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Cs/>
          <w:sz w:val="36"/>
          <w:szCs w:val="36"/>
        </w:rPr>
      </w:pPr>
      <w:r>
        <w:rPr>
          <w:rFonts w:hint="eastAsia" w:ascii="黑体" w:hAnsi="黑体" w:eastAsia="黑体"/>
          <w:bCs/>
          <w:sz w:val="36"/>
          <w:szCs w:val="36"/>
          <w:lang w:val="en-US" w:eastAsia="zh-CN"/>
        </w:rPr>
        <w:t>获嘉县</w:t>
      </w:r>
      <w:r>
        <w:rPr>
          <w:rFonts w:hint="eastAsia" w:ascii="黑体" w:hAnsi="黑体" w:eastAsia="黑体"/>
          <w:bCs/>
          <w:sz w:val="36"/>
          <w:szCs w:val="36"/>
        </w:rPr>
        <w:t>202</w:t>
      </w:r>
      <w:r>
        <w:rPr>
          <w:rFonts w:hint="eastAsia" w:ascii="黑体" w:hAnsi="黑体" w:eastAsia="黑体"/>
          <w:bCs/>
          <w:sz w:val="36"/>
          <w:szCs w:val="36"/>
          <w:lang w:val="en-US" w:eastAsia="zh-CN"/>
        </w:rPr>
        <w:t>2</w:t>
      </w:r>
      <w:r>
        <w:rPr>
          <w:rFonts w:hint="eastAsia" w:ascii="黑体" w:hAnsi="黑体" w:eastAsia="黑体"/>
          <w:bCs/>
          <w:sz w:val="36"/>
          <w:szCs w:val="36"/>
        </w:rPr>
        <w:t>年农业机械购置累加补贴方案</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为贯彻落实《农业农村部办公厅 财政部办公厅关于印发〈2021-2023年农机购置补贴实施指导意见〉的通知》（农办计财〔2021〕8号）精神，保障粮食安全、重要农产品有效供给和农民增收，促进农业高质高效发展，助力全面推进乡村振兴、加快农业农村现代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w:t>
      </w:r>
      <w:r>
        <w:rPr>
          <w:rFonts w:hint="eastAsia" w:ascii="仿宋" w:hAnsi="仿宋" w:eastAsia="仿宋" w:cs="仿宋"/>
          <w:sz w:val="32"/>
          <w:szCs w:val="32"/>
        </w:rPr>
        <w:t>河南省农业农村厅 河南省财政厅关于印发河南省202</w:t>
      </w:r>
      <w:r>
        <w:rPr>
          <w:rFonts w:hint="eastAsia" w:ascii="仿宋" w:hAnsi="仿宋" w:eastAsia="仿宋" w:cs="仿宋"/>
          <w:sz w:val="32"/>
          <w:szCs w:val="32"/>
          <w:lang w:val="en-US" w:eastAsia="zh-CN"/>
        </w:rPr>
        <w:t>2</w:t>
      </w:r>
      <w:r>
        <w:rPr>
          <w:rFonts w:hint="eastAsia" w:ascii="仿宋" w:hAnsi="仿宋" w:eastAsia="仿宋" w:cs="仿宋"/>
          <w:sz w:val="32"/>
          <w:szCs w:val="32"/>
        </w:rPr>
        <w:t>年农业机械购置累加补贴方案的通知豫</w:t>
      </w:r>
      <w:r>
        <w:rPr>
          <w:rFonts w:hint="eastAsia" w:ascii="仿宋" w:hAnsi="仿宋" w:eastAsia="仿宋" w:cs="仿宋"/>
          <w:sz w:val="32"/>
          <w:szCs w:val="32"/>
          <w:lang w:val="en-US" w:eastAsia="zh-CN"/>
        </w:rPr>
        <w:t>农文</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281</w:t>
      </w:r>
      <w:r>
        <w:rPr>
          <w:rFonts w:hint="eastAsia" w:ascii="仿宋" w:hAnsi="仿宋" w:eastAsia="仿宋" w:cs="仿宋"/>
          <w:sz w:val="32"/>
          <w:szCs w:val="32"/>
        </w:rPr>
        <w:t>号</w:t>
      </w:r>
      <w:r>
        <w:rPr>
          <w:rFonts w:hint="eastAsia" w:ascii="仿宋" w:hAnsi="仿宋" w:eastAsia="仿宋" w:cs="仿宋"/>
          <w:sz w:val="32"/>
          <w:szCs w:val="32"/>
          <w:lang w:val="en-US" w:eastAsia="zh-CN"/>
        </w:rPr>
        <w:t>文件精神，</w:t>
      </w:r>
      <w:r>
        <w:rPr>
          <w:rFonts w:hint="eastAsia" w:ascii="仿宋" w:hAnsi="仿宋" w:eastAsia="仿宋" w:cs="仿宋"/>
          <w:sz w:val="32"/>
          <w:szCs w:val="32"/>
        </w:rPr>
        <w:t>进一步推动我省农业生产关键、薄弱环节机械化发展，推动农业机械化向全程全面高质高效转型升级，202</w:t>
      </w:r>
      <w:r>
        <w:rPr>
          <w:rFonts w:hint="eastAsia" w:ascii="仿宋" w:hAnsi="仿宋" w:eastAsia="仿宋" w:cs="仿宋"/>
          <w:sz w:val="32"/>
          <w:szCs w:val="32"/>
          <w:lang w:val="en-US" w:eastAsia="zh-CN"/>
        </w:rPr>
        <w:t>2</w:t>
      </w:r>
      <w:r>
        <w:rPr>
          <w:rFonts w:hint="eastAsia" w:ascii="仿宋" w:hAnsi="仿宋" w:eastAsia="仿宋" w:cs="仿宋"/>
          <w:sz w:val="32"/>
          <w:szCs w:val="32"/>
        </w:rPr>
        <w:t>年我省决定对深松机、水稻插秧机、打(压)捆机等农机实行省级财政累加补贴政策。我</w:t>
      </w:r>
      <w:r>
        <w:rPr>
          <w:rFonts w:hint="eastAsia" w:ascii="仿宋" w:hAnsi="仿宋" w:eastAsia="仿宋" w:cs="仿宋"/>
          <w:sz w:val="32"/>
          <w:szCs w:val="32"/>
          <w:lang w:val="en-US" w:eastAsia="zh-CN"/>
        </w:rPr>
        <w:t>县依据上述文件精神，2022年</w:t>
      </w:r>
      <w:r>
        <w:rPr>
          <w:rFonts w:hint="eastAsia" w:ascii="仿宋" w:hAnsi="仿宋" w:eastAsia="仿宋" w:cs="仿宋"/>
          <w:sz w:val="32"/>
          <w:szCs w:val="32"/>
        </w:rPr>
        <w:t>对购置特定农机具继续实行省级财政累加补贴政策。方案如下：</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一、指导思想</w:t>
      </w:r>
    </w:p>
    <w:p>
      <w:pPr>
        <w:bidi w:val="0"/>
        <w:ind w:firstLine="640" w:firstLineChars="200"/>
        <w:rPr>
          <w:rFonts w:hint="eastAsia" w:ascii="仿宋" w:hAnsi="仿宋" w:eastAsia="仿宋" w:cs="仿宋"/>
          <w:sz w:val="32"/>
          <w:szCs w:val="32"/>
        </w:rPr>
      </w:pPr>
      <w:r>
        <w:rPr>
          <w:rFonts w:hint="eastAsia" w:ascii="仿宋" w:hAnsi="仿宋" w:eastAsia="仿宋" w:cs="仿宋_GB2312"/>
          <w:color w:val="000000"/>
          <w:sz w:val="32"/>
          <w:szCs w:val="32"/>
        </w:rPr>
        <w:t>坚持以习近平新时代中国特色社会主义思想为指导，按照中央和省一系列推进乡村振兴、</w:t>
      </w:r>
      <w:r>
        <w:rPr>
          <w:rFonts w:hint="eastAsia" w:ascii="仿宋" w:hAnsi="仿宋" w:eastAsia="仿宋"/>
          <w:color w:val="333333"/>
          <w:kern w:val="0"/>
          <w:sz w:val="32"/>
          <w:szCs w:val="32"/>
        </w:rPr>
        <w:t>加快农业农村现代化、发展现代农机的有关精神，根据</w:t>
      </w:r>
      <w:r>
        <w:rPr>
          <w:rFonts w:hint="eastAsia" w:ascii="仿宋" w:hAnsi="仿宋" w:eastAsia="仿宋"/>
          <w:kern w:val="0"/>
          <w:sz w:val="32"/>
          <w:szCs w:val="32"/>
        </w:rPr>
        <w:t>《</w:t>
      </w:r>
      <w:r>
        <w:rPr>
          <w:rFonts w:hint="eastAsia" w:ascii="仿宋" w:hAnsi="仿宋" w:eastAsia="仿宋"/>
          <w:bCs/>
          <w:kern w:val="0"/>
          <w:sz w:val="32"/>
          <w:szCs w:val="32"/>
        </w:rPr>
        <w:t>农业农村部办公厅 财政部办公厅关于印发〈2021-2023年农机购置补贴实施指导意见〉的通知</w:t>
      </w:r>
      <w:r>
        <w:rPr>
          <w:rFonts w:hint="eastAsia" w:ascii="仿宋" w:hAnsi="仿宋" w:eastAsia="仿宋"/>
          <w:kern w:val="0"/>
          <w:sz w:val="32"/>
          <w:szCs w:val="32"/>
        </w:rPr>
        <w:t>》</w:t>
      </w:r>
      <w:r>
        <w:rPr>
          <w:rFonts w:hint="eastAsia" w:ascii="仿宋" w:hAnsi="仿宋" w:eastAsia="仿宋"/>
          <w:bCs/>
          <w:kern w:val="0"/>
          <w:sz w:val="32"/>
          <w:szCs w:val="32"/>
        </w:rPr>
        <w:t>（</w:t>
      </w:r>
      <w:r>
        <w:rPr>
          <w:rFonts w:hint="eastAsia" w:ascii="仿宋" w:hAnsi="仿宋" w:eastAsia="仿宋"/>
          <w:kern w:val="0"/>
          <w:sz w:val="32"/>
          <w:szCs w:val="32"/>
        </w:rPr>
        <w:t>农办计财〔2021〕8号</w:t>
      </w:r>
      <w:r>
        <w:rPr>
          <w:rFonts w:hint="eastAsia" w:ascii="仿宋" w:hAnsi="仿宋" w:eastAsia="仿宋"/>
          <w:bCs/>
          <w:kern w:val="0"/>
          <w:sz w:val="32"/>
          <w:szCs w:val="32"/>
        </w:rPr>
        <w:t>）等文件要求</w:t>
      </w:r>
      <w:r>
        <w:rPr>
          <w:rFonts w:hint="eastAsia" w:ascii="仿宋" w:hAnsi="仿宋" w:eastAsia="仿宋" w:cs="仿宋"/>
          <w:sz w:val="32"/>
          <w:szCs w:val="32"/>
        </w:rPr>
        <w:t>，以促进我</w:t>
      </w:r>
      <w:r>
        <w:rPr>
          <w:rFonts w:hint="eastAsia" w:ascii="仿宋" w:hAnsi="仿宋" w:eastAsia="仿宋" w:cs="仿宋"/>
          <w:sz w:val="32"/>
          <w:szCs w:val="32"/>
          <w:lang w:val="en-US" w:eastAsia="zh-CN"/>
        </w:rPr>
        <w:t>县</w:t>
      </w:r>
      <w:r>
        <w:rPr>
          <w:rFonts w:hint="eastAsia" w:ascii="仿宋" w:hAnsi="仿宋" w:eastAsia="仿宋" w:cs="仿宋"/>
          <w:sz w:val="32"/>
          <w:szCs w:val="32"/>
        </w:rPr>
        <w:t>农业机械化、农业规模化和农机工业经营发展为主要目标，以优化农机装备结构，加快推进农业生产关键、薄弱环节发展，促进机械化信息化融合，确保粮食品质为主要任务，聚焦农业机械化发展不平衡不充分问题，着力补短板、强弱项、促协调，全力推进农机化科技创新，大力推广先进适用、技术成熟、安全可靠、节能环保、服务到位的累加补贴机具。最大限度发挥累加补贴政策的引导效应，进一步调动农民购买和使用累加补贴机具的积极性，推动我省农业机械化全程全面高质高效发展。</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二、主要目标</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（一）提高农机装备技术含量，增强农业综合生产能力。</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（二）推进产业升级，助力农业供给侧结构性改革。</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（三）突破机械化薄弱环节制约，协调提升机械化水平。</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（四）减轻不利天气对农业生产的影响，确保粮食品质，推进农业规模化经营。</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（五）促进农作物秸秆利用机械化技术推广，有效节约秸秆资源。</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（六）坚持绿色生态导向，支持环境生态保护。</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（七）进一步调动农民购买和使用累加补贴机具的积极性。</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三、实施范围</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根据农业发展和购机需求，以及农机购置补贴政策实施情况，充分发挥累加补贴政策的引导效应，累加补贴政策实施区域按《河南省2021—2023年农机购置补贴实施指导意见》（豫农文〔2021〕185号）规定执行。</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四、累加补贴对象、范围、标准和时限</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累加补贴对象。从事农业生产并已获得国家农机购置补贴的个人和农业生产经营组织（以下简称“购机者”），其中农业生产经营组织包括农村集体经济组织、农民专业合作经济组织、农业企业和其他从事农业生产经营的组织。</w:t>
      </w:r>
    </w:p>
    <w:p>
      <w:pPr>
        <w:bidi w:val="0"/>
        <w:ind w:firstLine="640"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cs="仿宋"/>
          <w:sz w:val="32"/>
          <w:szCs w:val="32"/>
        </w:rPr>
        <w:t>（二）累加补贴范围。综合考虑我省农业和农业机械化发展方向和需求，累加补贴范围为购机对象按规定程序购买，且列入我省补贴范围的累加补贴机具。重点为</w:t>
      </w:r>
      <w:r>
        <w:rPr>
          <w:rFonts w:hint="eastAsia" w:ascii="仿宋" w:hAnsi="仿宋" w:eastAsia="仿宋"/>
          <w:b/>
          <w:bCs/>
          <w:color w:val="000000" w:themeColor="text1"/>
          <w:sz w:val="32"/>
          <w:szCs w:val="32"/>
          <w14:textFill>
            <w14:solidFill>
              <w14:schemeClr w14:val="tx1"/>
            </w14:solidFill>
          </w14:textFill>
        </w:rPr>
        <w:t>深松机、插秧机、花生收获机、打(压)捆机、谷物（粮食）干燥机、畜禽粪污固液分离机、病死畜禽处理设备、辅助驾驶（系统）设备</w:t>
      </w:r>
      <w:r>
        <w:rPr>
          <w:rFonts w:hint="eastAsia" w:ascii="仿宋" w:hAnsi="仿宋" w:eastAsia="仿宋" w:cs="黑体"/>
          <w:b/>
          <w:bCs/>
          <w:color w:val="000000" w:themeColor="text1"/>
          <w:sz w:val="32"/>
          <w:szCs w:val="32"/>
          <w14:textFill>
            <w14:solidFill>
              <w14:schemeClr w14:val="tx1"/>
            </w14:solidFill>
          </w14:textFill>
        </w:rPr>
        <w:t>、畜禽粪便翻堆设备、畜禽粪便发酵处理设备、</w:t>
      </w:r>
      <w:r>
        <w:rPr>
          <w:rFonts w:hint="eastAsia" w:ascii="仿宋" w:hAnsi="仿宋" w:eastAsia="仿宋"/>
          <w:b/>
          <w:bCs/>
          <w:color w:val="000000" w:themeColor="text1"/>
          <w:sz w:val="32"/>
          <w:szCs w:val="32"/>
          <w14:textFill>
            <w14:solidFill>
              <w14:schemeClr w14:val="tx1"/>
            </w14:solidFill>
          </w14:textFill>
        </w:rPr>
        <w:t>80马力以上四轮驱动动力换挡拖拉机、</w:t>
      </w:r>
      <w:r>
        <w:rPr>
          <w:rFonts w:hint="eastAsia" w:ascii="仿宋" w:hAnsi="仿宋" w:eastAsia="仿宋" w:cs="仿宋"/>
          <w:b/>
          <w:bCs/>
          <w:color w:val="000000" w:themeColor="text1"/>
          <w:sz w:val="32"/>
          <w:szCs w:val="32"/>
          <w14:textFill>
            <w14:solidFill>
              <w14:schemeClr w14:val="tx1"/>
            </w14:solidFill>
          </w14:textFill>
        </w:rPr>
        <w:t>自走履带式谷物联合收割机（全喂入）、单粒（精密）播种机、离心泵（52KW及以上）、潜水电泵（37kW及以上）</w:t>
      </w:r>
      <w:r>
        <w:rPr>
          <w:rFonts w:hint="eastAsia" w:ascii="仿宋" w:hAnsi="仿宋" w:eastAsia="仿宋"/>
          <w:b/>
          <w:bCs/>
          <w:color w:val="000000" w:themeColor="text1"/>
          <w:sz w:val="32"/>
          <w:szCs w:val="32"/>
          <w14:textFill>
            <w14:solidFill>
              <w14:schemeClr w14:val="tx1"/>
            </w14:solidFill>
          </w14:textFill>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（三）累加补贴标准。累加补贴额度以《河南省2021-2023年农机购置补贴机具补贴额一览表》规定的定额补贴标准为基础累加1/3, 水稻插秧机累加1/4，资金统一精确到十位。大型动力换挡/换向拖拉机实行定额累加补贴，标准见附表1。</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（四）累加补贴时限。202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五、操作实施要求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（一）按时衔接操作。累加补贴政策要与农机购置补贴政策紧密结合，必须在按规定完成农机购置补贴程序的基础上，办理累加补贴登记核实手续。</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累加补贴机具登记、核实。县级农机管理部门要根据农机购置补贴实施结果，认真审核补贴档案材料，对累加补贴对象进行登记，填写《XX年农业机械累加补贴登记核实表》（附表2）。县级农机购置补贴领导小组要组织对登记的累加补贴机具进行验收并将验收结果进行公示。验收合格后，由累加补贴对象签字盖章（或手印），县级农机购置补贴领导小组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三）累加补贴资金支付。县级农机部门根据登记核实汇总表，提出累加补贴资金支付意见，由主要负责人签字并加盖公章，连同累加补贴登记核实表一份（原件）报同级财政部门，并对提供资料的准确性、合规性负责。县级财政部门根据农机部门提供的支付意见，将累加补贴资金拨付至购机者账户。</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六、工作措施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严格按照河南省农业农村厅、河南省财政厅印发的《河南省2021—2023年农机购置补贴实施指导意见》（豫农文〔2021〕185号）要求，加强领导，密切配合，积极引导，科学调控，规范操作，严肃纪律，加强监管，确保累加补贴工作顺利实施。</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获嘉县农业机械发展服务中心</w:t>
      </w:r>
    </w:p>
    <w:p>
      <w:pPr>
        <w:spacing w:line="360" w:lineRule="auto"/>
        <w:ind w:firstLine="640" w:firstLineChars="200"/>
        <w:jc w:val="cente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2022年9月13日</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附表：1.</w:t>
      </w:r>
      <w:r>
        <w:rPr>
          <w:rFonts w:hint="eastAsia" w:ascii="仿宋" w:hAnsi="仿宋" w:eastAsia="仿宋"/>
          <w:bCs/>
          <w:sz w:val="32"/>
          <w:szCs w:val="32"/>
        </w:rPr>
        <w:t>大型动力换挡/换向拖拉机</w:t>
      </w:r>
      <w:r>
        <w:rPr>
          <w:rFonts w:hint="eastAsia" w:ascii="仿宋" w:hAnsi="仿宋" w:eastAsia="仿宋"/>
          <w:sz w:val="32"/>
          <w:szCs w:val="32"/>
        </w:rPr>
        <w:t>累加补贴标准</w:t>
      </w:r>
    </w:p>
    <w:p>
      <w:pPr>
        <w:spacing w:line="360" w:lineRule="auto"/>
        <w:ind w:firstLine="1600" w:firstLineChars="500"/>
        <w:rPr>
          <w:rFonts w:hint="eastAsia" w:ascii="仿宋" w:hAnsi="仿宋" w:eastAsia="仿宋"/>
          <w:sz w:val="32"/>
          <w:szCs w:val="32"/>
        </w:rPr>
      </w:pPr>
      <w:r>
        <w:rPr>
          <w:rFonts w:hint="eastAsia" w:ascii="仿宋" w:hAnsi="仿宋" w:eastAsia="仿宋"/>
          <w:sz w:val="32"/>
          <w:szCs w:val="32"/>
        </w:rPr>
        <w:t>2.XX年农业机械累加补贴登记核实表</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附表1：</w:t>
      </w:r>
    </w:p>
    <w:p>
      <w:pPr>
        <w:spacing w:line="360" w:lineRule="auto"/>
        <w:jc w:val="center"/>
        <w:rPr>
          <w:rFonts w:hint="eastAsia" w:ascii="仿宋" w:hAnsi="仿宋" w:eastAsia="仿宋"/>
          <w:b/>
          <w:sz w:val="36"/>
          <w:szCs w:val="36"/>
        </w:rPr>
      </w:pPr>
      <w:r>
        <w:rPr>
          <w:rFonts w:hint="eastAsia" w:ascii="仿宋" w:hAnsi="仿宋" w:eastAsia="仿宋"/>
          <w:b/>
          <w:bCs/>
          <w:sz w:val="36"/>
          <w:szCs w:val="36"/>
        </w:rPr>
        <w:t>大型动力换挡</w:t>
      </w:r>
      <w:r>
        <w:rPr>
          <w:rFonts w:ascii="仿宋" w:hAnsi="仿宋" w:eastAsia="仿宋"/>
          <w:b/>
          <w:bCs/>
          <w:sz w:val="36"/>
          <w:szCs w:val="36"/>
        </w:rPr>
        <w:t>/</w:t>
      </w:r>
      <w:r>
        <w:rPr>
          <w:rFonts w:hint="eastAsia" w:ascii="仿宋" w:hAnsi="仿宋" w:eastAsia="仿宋"/>
          <w:b/>
          <w:bCs/>
          <w:sz w:val="36"/>
          <w:szCs w:val="36"/>
        </w:rPr>
        <w:t>换向拖拉机</w:t>
      </w:r>
      <w:r>
        <w:rPr>
          <w:rFonts w:hint="eastAsia" w:ascii="仿宋" w:hAnsi="仿宋" w:eastAsia="仿宋"/>
          <w:b/>
          <w:sz w:val="36"/>
          <w:szCs w:val="36"/>
        </w:rPr>
        <w:t>累加补贴标准</w:t>
      </w:r>
    </w:p>
    <w:p>
      <w:pPr>
        <w:spacing w:line="360" w:lineRule="auto"/>
        <w:rPr>
          <w:rFonts w:hint="eastAsia" w:ascii="仿宋_GB2312" w:hAnsi="仿宋" w:eastAsia="仿宋_GB2312"/>
          <w:sz w:val="32"/>
          <w:szCs w:val="32"/>
        </w:rPr>
      </w:pP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304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33" w:type="dxa"/>
            <w:noWrap w:val="0"/>
            <w:vAlign w:val="bottom"/>
          </w:tcPr>
          <w:p>
            <w:pPr>
              <w:spacing w:line="360" w:lineRule="auto"/>
              <w:jc w:val="center"/>
              <w:rPr>
                <w:rFonts w:hint="eastAsia" w:ascii="仿宋_GB2312" w:hAnsi="仿宋" w:eastAsia="仿宋_GB2312"/>
                <w:b/>
                <w:sz w:val="32"/>
                <w:szCs w:val="32"/>
              </w:rPr>
            </w:pPr>
            <w:r>
              <w:rPr>
                <w:rFonts w:hint="eastAsia" w:ascii="仿宋_GB2312" w:hAnsi="仿宋" w:eastAsia="仿宋_GB2312"/>
                <w:b/>
                <w:sz w:val="32"/>
                <w:szCs w:val="32"/>
              </w:rPr>
              <w:t>分档名称</w:t>
            </w:r>
          </w:p>
        </w:tc>
        <w:tc>
          <w:tcPr>
            <w:tcW w:w="3045" w:type="dxa"/>
            <w:noWrap w:val="0"/>
            <w:vAlign w:val="bottom"/>
          </w:tcPr>
          <w:p>
            <w:pPr>
              <w:spacing w:line="360" w:lineRule="auto"/>
              <w:jc w:val="center"/>
              <w:rPr>
                <w:rFonts w:hint="eastAsia" w:ascii="仿宋_GB2312" w:hAnsi="仿宋" w:eastAsia="仿宋_GB2312"/>
                <w:b/>
                <w:sz w:val="32"/>
                <w:szCs w:val="32"/>
              </w:rPr>
            </w:pPr>
            <w:r>
              <w:rPr>
                <w:rFonts w:hint="eastAsia" w:ascii="仿宋_GB2312" w:hAnsi="仿宋" w:eastAsia="仿宋_GB2312"/>
                <w:b/>
                <w:sz w:val="32"/>
                <w:szCs w:val="32"/>
              </w:rPr>
              <w:t>累加补贴额（元）</w:t>
            </w:r>
          </w:p>
        </w:tc>
        <w:tc>
          <w:tcPr>
            <w:tcW w:w="1068" w:type="dxa"/>
            <w:noWrap w:val="0"/>
            <w:vAlign w:val="bottom"/>
          </w:tcPr>
          <w:p>
            <w:pPr>
              <w:spacing w:line="360" w:lineRule="auto"/>
              <w:jc w:val="center"/>
              <w:rPr>
                <w:rFonts w:hint="eastAsia" w:ascii="仿宋_GB2312" w:hAnsi="仿宋" w:eastAsia="仿宋_GB2312"/>
                <w:b/>
                <w:sz w:val="32"/>
                <w:szCs w:val="32"/>
              </w:rPr>
            </w:pPr>
            <w:r>
              <w:rPr>
                <w:rFonts w:hint="eastAsia" w:ascii="仿宋_GB2312" w:hAnsi="仿宋" w:eastAsia="仿宋_GB2312"/>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80—90马力四轮驱动拖拉机</w:t>
            </w:r>
          </w:p>
          <w:p>
            <w:pPr>
              <w:spacing w:line="360" w:lineRule="auto"/>
              <w:jc w:val="center"/>
              <w:rPr>
                <w:rFonts w:hint="eastAsia" w:ascii="仿宋" w:hAnsi="仿宋" w:eastAsia="仿宋"/>
                <w:sz w:val="32"/>
                <w:szCs w:val="32"/>
              </w:rPr>
            </w:pPr>
            <w:r>
              <w:rPr>
                <w:rFonts w:hint="eastAsia" w:ascii="仿宋" w:hAnsi="仿宋" w:eastAsia="仿宋"/>
                <w:sz w:val="32"/>
                <w:szCs w:val="32"/>
              </w:rPr>
              <w:t>（动力换档、动力换向）</w:t>
            </w:r>
          </w:p>
        </w:tc>
        <w:tc>
          <w:tcPr>
            <w:tcW w:w="3045"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4000</w:t>
            </w:r>
          </w:p>
        </w:tc>
        <w:tc>
          <w:tcPr>
            <w:tcW w:w="1068" w:type="dxa"/>
            <w:noWrap w:val="0"/>
            <w:vAlign w:val="center"/>
          </w:tcPr>
          <w:p>
            <w:pPr>
              <w:spacing w:line="360" w:lineRule="auto"/>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90—100马力四轮驱动拖拉机</w:t>
            </w:r>
          </w:p>
          <w:p>
            <w:pPr>
              <w:spacing w:line="360" w:lineRule="auto"/>
              <w:jc w:val="center"/>
              <w:rPr>
                <w:rFonts w:hint="eastAsia" w:ascii="仿宋" w:hAnsi="仿宋" w:eastAsia="仿宋"/>
                <w:sz w:val="32"/>
                <w:szCs w:val="32"/>
              </w:rPr>
            </w:pPr>
            <w:r>
              <w:rPr>
                <w:rFonts w:hint="eastAsia" w:ascii="仿宋" w:hAnsi="仿宋" w:eastAsia="仿宋"/>
                <w:sz w:val="32"/>
                <w:szCs w:val="32"/>
              </w:rPr>
              <w:t>（动力换档、动力换向）</w:t>
            </w:r>
          </w:p>
        </w:tc>
        <w:tc>
          <w:tcPr>
            <w:tcW w:w="3045"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4600</w:t>
            </w:r>
          </w:p>
        </w:tc>
        <w:tc>
          <w:tcPr>
            <w:tcW w:w="1068" w:type="dxa"/>
            <w:noWrap w:val="0"/>
            <w:vAlign w:val="center"/>
          </w:tcPr>
          <w:p>
            <w:pPr>
              <w:spacing w:line="360" w:lineRule="auto"/>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100—120马力四轮驱动拖拉机</w:t>
            </w:r>
          </w:p>
          <w:p>
            <w:pPr>
              <w:spacing w:line="360" w:lineRule="auto"/>
              <w:jc w:val="center"/>
              <w:rPr>
                <w:rFonts w:hint="eastAsia" w:ascii="仿宋" w:hAnsi="仿宋" w:eastAsia="仿宋"/>
                <w:sz w:val="32"/>
                <w:szCs w:val="32"/>
              </w:rPr>
            </w:pPr>
            <w:r>
              <w:rPr>
                <w:rFonts w:hint="eastAsia" w:ascii="仿宋" w:hAnsi="仿宋" w:eastAsia="仿宋"/>
                <w:sz w:val="32"/>
                <w:szCs w:val="32"/>
              </w:rPr>
              <w:t>（动力换档、动力换向）</w:t>
            </w:r>
          </w:p>
        </w:tc>
        <w:tc>
          <w:tcPr>
            <w:tcW w:w="3045"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4800</w:t>
            </w:r>
          </w:p>
        </w:tc>
        <w:tc>
          <w:tcPr>
            <w:tcW w:w="1068" w:type="dxa"/>
            <w:noWrap w:val="0"/>
            <w:vAlign w:val="center"/>
          </w:tcPr>
          <w:p>
            <w:pPr>
              <w:spacing w:line="360" w:lineRule="auto"/>
              <w:jc w:val="cente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3"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120马力以上四轮驱动拖拉机</w:t>
            </w:r>
          </w:p>
          <w:p>
            <w:pPr>
              <w:spacing w:line="360" w:lineRule="auto"/>
              <w:jc w:val="center"/>
              <w:rPr>
                <w:rFonts w:hint="eastAsia" w:ascii="仿宋" w:hAnsi="仿宋" w:eastAsia="仿宋"/>
                <w:sz w:val="32"/>
                <w:szCs w:val="32"/>
              </w:rPr>
            </w:pPr>
            <w:r>
              <w:rPr>
                <w:rFonts w:hint="eastAsia" w:ascii="仿宋" w:hAnsi="仿宋" w:eastAsia="仿宋"/>
                <w:sz w:val="32"/>
                <w:szCs w:val="32"/>
              </w:rPr>
              <w:t>（动力换档、动力换向）</w:t>
            </w:r>
          </w:p>
        </w:tc>
        <w:tc>
          <w:tcPr>
            <w:tcW w:w="3045" w:type="dxa"/>
            <w:noWrap w:val="0"/>
            <w:vAlign w:val="center"/>
          </w:tcPr>
          <w:p>
            <w:pPr>
              <w:spacing w:line="360" w:lineRule="auto"/>
              <w:jc w:val="center"/>
              <w:rPr>
                <w:rFonts w:hint="eastAsia" w:ascii="仿宋" w:hAnsi="仿宋" w:eastAsia="仿宋"/>
                <w:sz w:val="32"/>
                <w:szCs w:val="32"/>
              </w:rPr>
            </w:pPr>
            <w:r>
              <w:rPr>
                <w:rFonts w:hint="eastAsia" w:ascii="仿宋" w:hAnsi="仿宋" w:eastAsia="仿宋"/>
                <w:sz w:val="32"/>
                <w:szCs w:val="32"/>
              </w:rPr>
              <w:t>6200</w:t>
            </w:r>
          </w:p>
        </w:tc>
        <w:tc>
          <w:tcPr>
            <w:tcW w:w="1068" w:type="dxa"/>
            <w:noWrap w:val="0"/>
            <w:vAlign w:val="center"/>
          </w:tcPr>
          <w:p>
            <w:pPr>
              <w:spacing w:line="360" w:lineRule="auto"/>
              <w:jc w:val="center"/>
              <w:rPr>
                <w:rFonts w:hint="eastAsia" w:ascii="仿宋" w:hAnsi="仿宋" w:eastAsia="仿宋"/>
                <w:sz w:val="32"/>
                <w:szCs w:val="32"/>
              </w:rPr>
            </w:pPr>
          </w:p>
        </w:tc>
      </w:tr>
    </w:tbl>
    <w:p>
      <w:pPr>
        <w:spacing w:line="360" w:lineRule="auto"/>
        <w:rPr>
          <w:rFonts w:hint="eastAsia" w:ascii="仿宋_GB2312" w:hAnsi="仿宋" w:eastAsia="仿宋_GB2312"/>
          <w:sz w:val="32"/>
          <w:szCs w:val="32"/>
        </w:rPr>
        <w:sectPr>
          <w:headerReference r:id="rId3" w:type="default"/>
          <w:footerReference r:id="rId5" w:type="default"/>
          <w:headerReference r:id="rId4" w:type="even"/>
          <w:footerReference r:id="rId6" w:type="even"/>
          <w:pgSz w:w="11906" w:h="16838"/>
          <w:pgMar w:top="1440" w:right="1588" w:bottom="1440" w:left="1588" w:header="851" w:footer="992" w:gutter="0"/>
          <w:cols w:space="720" w:num="1"/>
          <w:docGrid w:linePitch="312" w:charSpace="0"/>
        </w:sectPr>
      </w:pPr>
    </w:p>
    <w:p>
      <w:pPr>
        <w:rPr>
          <w:rFonts w:hint="eastAsia" w:ascii="仿宋_GB2312" w:hAnsi="仿宋" w:eastAsia="仿宋_GB2312"/>
          <w:sz w:val="32"/>
          <w:szCs w:val="32"/>
        </w:rPr>
      </w:pPr>
      <w:r>
        <w:rPr>
          <w:rFonts w:hint="eastAsia" w:ascii="仿宋_GB2312" w:hAnsi="仿宋" w:eastAsia="仿宋_GB2312"/>
          <w:sz w:val="32"/>
          <w:szCs w:val="32"/>
        </w:rPr>
        <w:t>附表2</w:t>
      </w:r>
    </w:p>
    <w:p>
      <w:pPr>
        <w:jc w:val="center"/>
        <w:rPr>
          <w:rFonts w:hint="eastAsia" w:ascii="仿宋" w:hAnsi="仿宋" w:eastAsia="仿宋"/>
          <w:b/>
          <w:sz w:val="40"/>
          <w:szCs w:val="44"/>
        </w:rPr>
      </w:pPr>
      <w:r>
        <w:rPr>
          <w:rFonts w:hint="eastAsia" w:ascii="仿宋" w:hAnsi="仿宋" w:eastAsia="仿宋"/>
          <w:b/>
          <w:sz w:val="40"/>
          <w:szCs w:val="44"/>
        </w:rPr>
        <w:t>XX年农业机械累加补贴登记核实表</w:t>
      </w:r>
    </w:p>
    <w:p>
      <w:pPr>
        <w:jc w:val="center"/>
        <w:rPr>
          <w:rFonts w:hint="eastAsia" w:ascii="仿宋" w:hAnsi="仿宋" w:eastAsia="仿宋"/>
          <w:szCs w:val="21"/>
        </w:rPr>
      </w:pPr>
    </w:p>
    <w:p>
      <w:pPr>
        <w:rPr>
          <w:rFonts w:hint="eastAsia" w:ascii="仿宋" w:hAnsi="仿宋" w:eastAsia="仿宋"/>
          <w:sz w:val="24"/>
        </w:rPr>
      </w:pPr>
      <w:r>
        <w:rPr>
          <w:rFonts w:hint="eastAsia" w:ascii="仿宋" w:hAnsi="仿宋" w:eastAsia="仿宋"/>
          <w:sz w:val="24"/>
        </w:rPr>
        <w:t>填报单位（章）：                                                                     上报时间：     年   月   日</w:t>
      </w:r>
    </w:p>
    <w:tbl>
      <w:tblPr>
        <w:tblStyle w:val="5"/>
        <w:tblW w:w="136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932"/>
        <w:gridCol w:w="1846"/>
        <w:gridCol w:w="1418"/>
        <w:gridCol w:w="649"/>
        <w:gridCol w:w="1418"/>
        <w:gridCol w:w="3657"/>
        <w:gridCol w:w="840"/>
        <w:gridCol w:w="840"/>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1049"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购买机具名称</w:t>
            </w:r>
          </w:p>
        </w:tc>
        <w:tc>
          <w:tcPr>
            <w:tcW w:w="932"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购买机具型号</w:t>
            </w:r>
          </w:p>
        </w:tc>
        <w:tc>
          <w:tcPr>
            <w:tcW w:w="1846" w:type="dxa"/>
            <w:noWrap w:val="0"/>
            <w:vAlign w:val="center"/>
          </w:tcPr>
          <w:p>
            <w:pPr>
              <w:pStyle w:val="4"/>
              <w:rPr>
                <w:rFonts w:hint="eastAsia" w:ascii="仿宋" w:hAnsi="仿宋" w:eastAsia="仿宋"/>
                <w:sz w:val="21"/>
                <w:szCs w:val="21"/>
              </w:rPr>
            </w:pPr>
            <w:r>
              <w:rPr>
                <w:rFonts w:hint="eastAsia" w:ascii="仿宋" w:hAnsi="仿宋" w:eastAsia="仿宋"/>
                <w:sz w:val="21"/>
                <w:szCs w:val="21"/>
              </w:rPr>
              <w:t>机具生产厂家</w:t>
            </w:r>
          </w:p>
        </w:tc>
        <w:tc>
          <w:tcPr>
            <w:tcW w:w="1418"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购机者姓名（组织名称）</w:t>
            </w:r>
          </w:p>
        </w:tc>
        <w:tc>
          <w:tcPr>
            <w:tcW w:w="649"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购买台数</w:t>
            </w:r>
          </w:p>
        </w:tc>
        <w:tc>
          <w:tcPr>
            <w:tcW w:w="1418" w:type="dxa"/>
            <w:noWrap w:val="0"/>
            <w:vAlign w:val="center"/>
          </w:tcPr>
          <w:p>
            <w:pPr>
              <w:pStyle w:val="4"/>
              <w:spacing w:before="0"/>
              <w:rPr>
                <w:rFonts w:hint="eastAsia" w:ascii="仿宋" w:hAnsi="仿宋" w:eastAsia="仿宋"/>
                <w:sz w:val="21"/>
                <w:szCs w:val="21"/>
              </w:rPr>
            </w:pPr>
            <w:r>
              <w:rPr>
                <w:rFonts w:hint="eastAsia" w:ascii="仿宋" w:hAnsi="仿宋" w:eastAsia="仿宋"/>
                <w:sz w:val="21"/>
                <w:szCs w:val="21"/>
              </w:rPr>
              <w:t>购机时间</w:t>
            </w:r>
          </w:p>
          <w:p>
            <w:pPr>
              <w:pStyle w:val="4"/>
              <w:rPr>
                <w:rFonts w:hint="eastAsia" w:ascii="仿宋" w:hAnsi="仿宋" w:eastAsia="仿宋"/>
                <w:sz w:val="21"/>
                <w:szCs w:val="21"/>
              </w:rPr>
            </w:pPr>
            <w:r>
              <w:rPr>
                <w:rFonts w:hint="eastAsia" w:ascii="仿宋" w:hAnsi="仿宋" w:eastAsia="仿宋"/>
                <w:sz w:val="21"/>
                <w:szCs w:val="21"/>
              </w:rPr>
              <w:t>（年、月、日）</w:t>
            </w:r>
          </w:p>
        </w:tc>
        <w:tc>
          <w:tcPr>
            <w:tcW w:w="3657" w:type="dxa"/>
            <w:noWrap w:val="0"/>
            <w:vAlign w:val="center"/>
          </w:tcPr>
          <w:p>
            <w:pPr>
              <w:pStyle w:val="4"/>
              <w:rPr>
                <w:rFonts w:hint="eastAsia" w:ascii="仿宋" w:hAnsi="仿宋" w:eastAsia="仿宋"/>
                <w:sz w:val="21"/>
                <w:szCs w:val="21"/>
              </w:rPr>
            </w:pPr>
            <w:r>
              <w:rPr>
                <w:rFonts w:hint="eastAsia" w:ascii="仿宋" w:hAnsi="仿宋" w:eastAsia="仿宋"/>
                <w:sz w:val="21"/>
                <w:szCs w:val="21"/>
              </w:rPr>
              <w:t>详细地址</w:t>
            </w:r>
          </w:p>
        </w:tc>
        <w:tc>
          <w:tcPr>
            <w:tcW w:w="840" w:type="dxa"/>
            <w:noWrap w:val="0"/>
            <w:vAlign w:val="center"/>
          </w:tcPr>
          <w:p>
            <w:pPr>
              <w:pStyle w:val="4"/>
              <w:rPr>
                <w:rFonts w:hint="eastAsia" w:ascii="仿宋" w:hAnsi="仿宋" w:eastAsia="仿宋"/>
                <w:sz w:val="21"/>
                <w:szCs w:val="21"/>
              </w:rPr>
            </w:pPr>
            <w:r>
              <w:rPr>
                <w:rFonts w:hint="eastAsia" w:ascii="仿宋" w:hAnsi="仿宋" w:eastAsia="仿宋"/>
                <w:sz w:val="21"/>
                <w:szCs w:val="21"/>
              </w:rPr>
              <w:t>中央补贴金额（元）</w:t>
            </w:r>
          </w:p>
        </w:tc>
        <w:tc>
          <w:tcPr>
            <w:tcW w:w="840" w:type="dxa"/>
            <w:noWrap w:val="0"/>
            <w:vAlign w:val="center"/>
          </w:tcPr>
          <w:p>
            <w:pPr>
              <w:pStyle w:val="4"/>
              <w:rPr>
                <w:rFonts w:hint="eastAsia" w:ascii="仿宋" w:hAnsi="仿宋" w:eastAsia="仿宋"/>
                <w:sz w:val="21"/>
                <w:szCs w:val="21"/>
              </w:rPr>
            </w:pPr>
            <w:r>
              <w:rPr>
                <w:rFonts w:hint="eastAsia" w:ascii="仿宋" w:hAnsi="仿宋" w:eastAsia="仿宋"/>
                <w:sz w:val="21"/>
                <w:szCs w:val="21"/>
              </w:rPr>
              <w:t>累加补贴金额（元）</w:t>
            </w:r>
          </w:p>
        </w:tc>
        <w:tc>
          <w:tcPr>
            <w:tcW w:w="986" w:type="dxa"/>
            <w:noWrap w:val="0"/>
            <w:vAlign w:val="center"/>
          </w:tcPr>
          <w:p>
            <w:pPr>
              <w:pStyle w:val="4"/>
              <w:rPr>
                <w:rFonts w:hint="eastAsia" w:ascii="仿宋" w:hAnsi="仿宋" w:eastAsia="仿宋"/>
                <w:sz w:val="21"/>
                <w:szCs w:val="21"/>
              </w:rPr>
            </w:pPr>
            <w:r>
              <w:rPr>
                <w:rFonts w:hint="eastAsia" w:ascii="仿宋" w:hAnsi="仿宋" w:eastAsia="仿宋"/>
                <w:sz w:val="21"/>
                <w:szCs w:val="21"/>
              </w:rPr>
              <w:t>购机者签字、盖手印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1049" w:type="dxa"/>
            <w:noWrap w:val="0"/>
            <w:vAlign w:val="top"/>
          </w:tcPr>
          <w:p>
            <w:pPr>
              <w:ind w:right="640"/>
              <w:jc w:val="center"/>
              <w:rPr>
                <w:rFonts w:hint="eastAsia" w:ascii="仿宋" w:hAnsi="仿宋" w:eastAsia="仿宋"/>
                <w:sz w:val="32"/>
                <w:szCs w:val="32"/>
              </w:rPr>
            </w:pPr>
          </w:p>
        </w:tc>
        <w:tc>
          <w:tcPr>
            <w:tcW w:w="932" w:type="dxa"/>
            <w:noWrap w:val="0"/>
            <w:vAlign w:val="top"/>
          </w:tcPr>
          <w:p>
            <w:pPr>
              <w:ind w:right="640"/>
              <w:jc w:val="center"/>
              <w:rPr>
                <w:rFonts w:hint="eastAsia" w:ascii="仿宋" w:hAnsi="仿宋" w:eastAsia="仿宋"/>
                <w:sz w:val="32"/>
                <w:szCs w:val="32"/>
              </w:rPr>
            </w:pPr>
          </w:p>
        </w:tc>
        <w:tc>
          <w:tcPr>
            <w:tcW w:w="1846"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649" w:type="dxa"/>
            <w:noWrap w:val="0"/>
            <w:vAlign w:val="top"/>
          </w:tcPr>
          <w:p>
            <w:pPr>
              <w:ind w:right="640"/>
              <w:jc w:val="center"/>
              <w:rPr>
                <w:rFonts w:hint="eastAsia" w:ascii="仿宋" w:hAnsi="仿宋" w:eastAsia="仿宋"/>
                <w:sz w:val="32"/>
                <w:szCs w:val="32"/>
              </w:rPr>
            </w:pPr>
          </w:p>
        </w:tc>
        <w:tc>
          <w:tcPr>
            <w:tcW w:w="1418" w:type="dxa"/>
            <w:noWrap w:val="0"/>
            <w:vAlign w:val="top"/>
          </w:tcPr>
          <w:p>
            <w:pPr>
              <w:ind w:right="640"/>
              <w:jc w:val="center"/>
              <w:rPr>
                <w:rFonts w:hint="eastAsia" w:ascii="仿宋" w:hAnsi="仿宋" w:eastAsia="仿宋"/>
                <w:sz w:val="32"/>
                <w:szCs w:val="32"/>
              </w:rPr>
            </w:pPr>
          </w:p>
        </w:tc>
        <w:tc>
          <w:tcPr>
            <w:tcW w:w="3657"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840" w:type="dxa"/>
            <w:noWrap w:val="0"/>
            <w:vAlign w:val="top"/>
          </w:tcPr>
          <w:p>
            <w:pPr>
              <w:ind w:right="640"/>
              <w:jc w:val="center"/>
              <w:rPr>
                <w:rFonts w:hint="eastAsia" w:ascii="仿宋" w:hAnsi="仿宋" w:eastAsia="仿宋"/>
                <w:sz w:val="32"/>
                <w:szCs w:val="32"/>
              </w:rPr>
            </w:pPr>
          </w:p>
        </w:tc>
        <w:tc>
          <w:tcPr>
            <w:tcW w:w="986" w:type="dxa"/>
            <w:noWrap w:val="0"/>
            <w:vAlign w:val="top"/>
          </w:tcPr>
          <w:p>
            <w:pPr>
              <w:ind w:right="640"/>
              <w:jc w:val="center"/>
              <w:rPr>
                <w:rFonts w:hint="eastAsia" w:ascii="仿宋" w:hAnsi="仿宋" w:eastAsia="仿宋"/>
                <w:sz w:val="32"/>
                <w:szCs w:val="32"/>
              </w:rPr>
            </w:pPr>
          </w:p>
        </w:tc>
      </w:tr>
    </w:tbl>
    <w:p>
      <w:pPr>
        <w:spacing w:line="600" w:lineRule="exact"/>
        <w:jc w:val="left"/>
        <w:rPr>
          <w:rFonts w:hint="eastAsia"/>
          <w:sz w:val="32"/>
          <w:szCs w:val="32"/>
        </w:rPr>
        <w:sectPr>
          <w:footerReference r:id="rId7" w:type="default"/>
          <w:pgSz w:w="16838" w:h="11906" w:orient="landscape"/>
          <w:pgMar w:top="1803" w:right="1440" w:bottom="1803" w:left="1440" w:header="851" w:footer="992" w:gutter="0"/>
          <w:cols w:space="720" w:num="1"/>
          <w:docGrid w:type="lines" w:linePitch="319" w:charSpace="0"/>
        </w:sectPr>
      </w:pPr>
      <w:r>
        <w:rPr>
          <w:rFonts w:hint="eastAsia" w:ascii="仿宋" w:hAnsi="仿宋" w:eastAsia="仿宋"/>
          <w:sz w:val="24"/>
        </w:rPr>
        <w:t>注：此表由县级农机管理部门按机具类别填报</w:t>
      </w:r>
    </w:p>
    <w:p>
      <w:pPr>
        <w:bidi w:val="0"/>
        <w:ind w:firstLine="640" w:firstLineChars="200"/>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Q4NGQxMmU1OTUwMWI3OWFlY2YxMmI5NmU4NDkifQ=="/>
  </w:docVars>
  <w:rsids>
    <w:rsidRoot w:val="5E5238BD"/>
    <w:rsid w:val="10774040"/>
    <w:rsid w:val="1F3111F4"/>
    <w:rsid w:val="5E523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2289</Words>
  <Characters>2406</Characters>
  <Lines>0</Lines>
  <Paragraphs>0</Paragraphs>
  <TotalTime>3</TotalTime>
  <ScaleCrop>false</ScaleCrop>
  <LinksUpToDate>false</LinksUpToDate>
  <CharactersWithSpaces>2490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2022-04-08T03:01:00Z</dcterms:created>
  <dc:creator>LENOVO</dc:creator>
  <cp:lastModifiedBy>llm</cp:lastModifiedBy>
  <dcterms:modified xsi:type="dcterms:W3CDTF">2022-10-18T00:44:53Z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621EF9C3140F411DB6D7A4BEFA4D4D15</vt:lpwstr>
  </property>
</Properties>
</file>