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rPr>
          <w:rFonts w:hint="eastAsia" w:asciiTheme="majorEastAsia" w:hAnsiTheme="majorEastAsia" w:eastAsiaTheme="majorEastAsia" w:cstheme="majorEastAsia"/>
          <w:sz w:val="36"/>
          <w:szCs w:val="36"/>
          <w:lang w:val="en-US" w:eastAsia="zh-CN"/>
        </w:rPr>
      </w:pPr>
      <w:r>
        <w:rPr>
          <w:rFonts w:hint="eastAsia" w:ascii="仿宋" w:hAnsi="仿宋" w:eastAsia="仿宋" w:cs="仿宋"/>
          <w:sz w:val="36"/>
          <w:szCs w:val="36"/>
          <w:lang w:eastAsia="zh-CN"/>
        </w:rPr>
        <w:t>湖滨区</w:t>
      </w:r>
      <w:r>
        <w:rPr>
          <w:rFonts w:hint="eastAsia" w:ascii="仿宋" w:hAnsi="仿宋" w:eastAsia="仿宋" w:cs="仿宋"/>
          <w:sz w:val="36"/>
          <w:szCs w:val="36"/>
          <w:lang w:val="en-US" w:eastAsia="zh-CN"/>
        </w:rPr>
        <w:t>2022年农机购置补贴机具核验工作</w:t>
      </w:r>
      <w:bookmarkStart w:id="0" w:name="_GoBack"/>
      <w:bookmarkEnd w:id="0"/>
      <w:r>
        <w:rPr>
          <w:rFonts w:hint="eastAsia" w:ascii="仿宋" w:hAnsi="仿宋" w:eastAsia="仿宋" w:cs="仿宋"/>
          <w:sz w:val="36"/>
          <w:szCs w:val="36"/>
          <w:lang w:val="en-US" w:eastAsia="zh-CN"/>
        </w:rPr>
        <w:t>制度</w:t>
      </w:r>
    </w:p>
    <w:p>
      <w:pPr>
        <w:spacing w:line="360" w:lineRule="auto"/>
        <w:ind w:firstLine="627" w:firstLineChars="196"/>
        <w:rPr>
          <w:rFonts w:hint="eastAsia" w:ascii="仿宋" w:hAnsi="仿宋" w:eastAsia="仿宋" w:cs="仿宋"/>
          <w:sz w:val="32"/>
          <w:szCs w:val="32"/>
          <w:lang w:val="en-US" w:eastAsia="zh-CN"/>
        </w:rPr>
      </w:pPr>
    </w:p>
    <w:p>
      <w:pPr>
        <w:widowControl/>
        <w:snapToGrid w:val="0"/>
        <w:spacing w:line="360" w:lineRule="auto"/>
        <w:ind w:firstLine="640" w:firstLineChars="200"/>
        <w:jc w:val="left"/>
        <w:rPr>
          <w:rFonts w:ascii="仿宋" w:hAnsi="仿宋" w:eastAsia="仿宋"/>
          <w:b/>
          <w:sz w:val="36"/>
          <w:szCs w:val="36"/>
        </w:rPr>
      </w:pPr>
      <w:r>
        <w:rPr>
          <w:rFonts w:hint="eastAsia" w:ascii="仿宋" w:hAnsi="仿宋" w:eastAsia="仿宋" w:cs="仿宋_GB2312"/>
          <w:kern w:val="0"/>
          <w:sz w:val="32"/>
          <w:szCs w:val="32"/>
        </w:rPr>
        <w:t>加强农机购置补贴机具核验管理，是确保补贴资金安全和政策效益充分发挥的关键举措。做好农机购置补贴机具核验工作，规范核验行为，防范管理风险，提高办补效率，进一步便民利民，根据</w:t>
      </w:r>
      <w:r>
        <w:rPr>
          <w:rFonts w:hint="eastAsia" w:ascii="仿宋" w:hAnsi="仿宋" w:eastAsia="仿宋"/>
          <w:color w:val="333333"/>
          <w:sz w:val="32"/>
          <w:szCs w:val="32"/>
          <w:shd w:val="clear" w:color="auto" w:fill="FFFFFF"/>
        </w:rPr>
        <w:t>省</w:t>
      </w:r>
      <w:r>
        <w:rPr>
          <w:rFonts w:hint="eastAsia" w:ascii="仿宋" w:hAnsi="仿宋" w:eastAsia="仿宋"/>
          <w:color w:val="333333"/>
          <w:sz w:val="32"/>
          <w:szCs w:val="32"/>
          <w:shd w:val="clear" w:color="auto" w:fill="FFFFFF"/>
          <w:lang w:eastAsia="zh-CN"/>
        </w:rPr>
        <w:t>、市</w:t>
      </w:r>
      <w:r>
        <w:rPr>
          <w:rFonts w:hint="eastAsia" w:ascii="仿宋" w:hAnsi="仿宋" w:eastAsia="仿宋" w:cs="仿宋_GB2312"/>
          <w:kern w:val="0"/>
          <w:sz w:val="32"/>
          <w:szCs w:val="32"/>
        </w:rPr>
        <w:t>农机购置补贴政策实施相关规定，制定工作</w:t>
      </w:r>
      <w:r>
        <w:rPr>
          <w:rFonts w:hint="eastAsia" w:ascii="仿宋" w:hAnsi="仿宋" w:eastAsia="仿宋" w:cs="仿宋_GB2312"/>
          <w:kern w:val="0"/>
          <w:sz w:val="32"/>
          <w:szCs w:val="32"/>
          <w:lang w:eastAsia="zh-CN"/>
        </w:rPr>
        <w:t>制度</w:t>
      </w:r>
      <w:r>
        <w:rPr>
          <w:rFonts w:hint="eastAsia" w:ascii="仿宋" w:hAnsi="仿宋" w:eastAsia="仿宋" w:cs="仿宋_GB2312"/>
          <w:kern w:val="0"/>
          <w:sz w:val="32"/>
          <w:szCs w:val="32"/>
        </w:rPr>
        <w:t>：</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w:t>
      </w:r>
      <w:r>
        <w:rPr>
          <w:rFonts w:hint="eastAsia" w:ascii="仿宋" w:hAnsi="仿宋" w:eastAsia="仿宋" w:cs="仿宋_GB2312"/>
          <w:kern w:val="0"/>
          <w:sz w:val="32"/>
          <w:szCs w:val="32"/>
          <w:lang w:eastAsia="zh-CN"/>
        </w:rPr>
        <w:t>辖区内</w:t>
      </w:r>
      <w:r>
        <w:rPr>
          <w:rFonts w:hint="eastAsia" w:ascii="仿宋" w:hAnsi="仿宋" w:eastAsia="仿宋"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spacing w:line="360" w:lineRule="auto"/>
        <w:ind w:firstLine="627" w:firstLineChars="196"/>
        <w:rPr>
          <w:rFonts w:hint="eastAsia" w:ascii="仿宋" w:hAnsi="仿宋" w:eastAsia="仿宋" w:cs="仿宋"/>
          <w:sz w:val="32"/>
          <w:szCs w:val="32"/>
          <w:lang w:val="en-US" w:eastAsia="zh-CN"/>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4"/>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numPr>
          <w:ilvl w:val="0"/>
          <w:numId w:val="0"/>
        </w:numPr>
        <w:spacing w:line="360" w:lineRule="auto"/>
        <w:rPr>
          <w:rFonts w:hint="eastAsia" w:ascii="仿宋" w:hAnsi="仿宋" w:eastAsia="仿宋" w:cs="仿宋"/>
          <w:sz w:val="32"/>
          <w:szCs w:val="32"/>
          <w:lang w:val="en-US" w:eastAsia="zh-CN"/>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鼓励通过进村入户、提前预约等方式开展核验，便利购机者以及设施安装类机具核验。</w:t>
      </w:r>
      <w:r>
        <w:rPr>
          <w:rFonts w:hint="eastAsia" w:ascii="仿宋" w:hAnsi="仿宋" w:eastAsia="仿宋" w:cs="仿宋_GB2312"/>
          <w:kern w:val="0"/>
          <w:sz w:val="32"/>
          <w:szCs w:val="32"/>
          <w:lang w:eastAsia="zh-CN"/>
        </w:rPr>
        <w:t>实地</w:t>
      </w:r>
      <w:r>
        <w:rPr>
          <w:rFonts w:hint="eastAsia" w:ascii="仿宋" w:hAnsi="仿宋" w:eastAsia="仿宋" w:cs="仿宋"/>
          <w:sz w:val="32"/>
          <w:szCs w:val="32"/>
          <w:lang w:val="en-US" w:eastAsia="zh-CN"/>
        </w:rPr>
        <w:t>机具核验工作必须两人以上，做到“见人、见机、见发票”、机具铭牌、购机者信息与发票相符，并实施人机合影，做好现场核实记录、留档；</w:t>
      </w:r>
    </w:p>
    <w:p>
      <w:pPr>
        <w:pStyle w:val="4"/>
        <w:snapToGrid w:val="0"/>
        <w:spacing w:line="360" w:lineRule="auto"/>
        <w:ind w:firstLine="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对安装类、设施类或安全风险较高类补贴机具</w:t>
      </w:r>
      <w:r>
        <w:rPr>
          <w:rFonts w:hint="eastAsia" w:ascii="仿宋" w:hAnsi="仿宋" w:eastAsia="仿宋" w:cs="仿宋"/>
          <w:sz w:val="32"/>
          <w:szCs w:val="32"/>
        </w:rPr>
        <w:t>需在安装、调试、正常运行后，由农机部门</w:t>
      </w:r>
      <w:r>
        <w:rPr>
          <w:rFonts w:hint="eastAsia" w:ascii="仿宋" w:hAnsi="仿宋" w:eastAsia="仿宋" w:cs="仿宋"/>
          <w:sz w:val="32"/>
          <w:szCs w:val="32"/>
          <w:lang w:eastAsia="zh-CN"/>
        </w:rPr>
        <w:t>组织机具核验小组</w:t>
      </w:r>
      <w:r>
        <w:rPr>
          <w:rFonts w:hint="eastAsia" w:ascii="仿宋" w:hAnsi="仿宋" w:eastAsia="仿宋" w:cs="仿宋"/>
          <w:sz w:val="32"/>
          <w:szCs w:val="32"/>
        </w:rPr>
        <w:t>进行入户核实</w:t>
      </w:r>
      <w:r>
        <w:rPr>
          <w:rFonts w:hint="eastAsia" w:ascii="仿宋" w:hAnsi="仿宋" w:eastAsia="仿宋" w:cs="仿宋"/>
          <w:sz w:val="32"/>
          <w:szCs w:val="32"/>
          <w:lang w:eastAsia="zh-CN"/>
        </w:rPr>
        <w:t>，并留存资料；</w:t>
      </w:r>
      <w:r>
        <w:rPr>
          <w:rFonts w:hint="eastAsia" w:ascii="仿宋" w:hAnsi="仿宋" w:eastAsia="仿宋" w:cs="仿宋_GB2312"/>
          <w:kern w:val="0"/>
          <w:sz w:val="32"/>
          <w:szCs w:val="32"/>
        </w:rPr>
        <w:t>加强对单人多台套、短期内大批量、同人连年购置同类机具、区域适应性差的机具购置等异常情形的核验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未通过核验的，应将所发现的问题一次性告知购机者，并说明完善方法</w:t>
      </w:r>
      <w:r>
        <w:rPr>
          <w:rFonts w:hint="eastAsia" w:ascii="仿宋" w:hAnsi="仿宋" w:eastAsia="仿宋" w:cs="仿宋_GB2312"/>
          <w:kern w:val="0"/>
          <w:sz w:val="32"/>
          <w:szCs w:val="32"/>
          <w:lang w:eastAsia="zh-CN"/>
        </w:rPr>
        <w:t>；</w:t>
      </w:r>
      <w:r>
        <w:rPr>
          <w:rFonts w:hint="eastAsia" w:ascii="仿宋" w:hAnsi="仿宋" w:eastAsia="仿宋" w:cs="仿宋"/>
          <w:sz w:val="32"/>
          <w:szCs w:val="32"/>
          <w:lang w:eastAsia="zh-CN"/>
        </w:rPr>
        <w:t>机具核验工作公开、公正、透明，</w:t>
      </w:r>
      <w:r>
        <w:rPr>
          <w:rFonts w:hint="eastAsia" w:ascii="仿宋" w:hAnsi="仿宋" w:eastAsia="仿宋" w:cs="仿宋"/>
          <w:sz w:val="32"/>
          <w:szCs w:val="32"/>
          <w:lang w:val="en-US" w:eastAsia="zh-CN"/>
        </w:rPr>
        <w:t>严防骗购骗补、套购套补现象发生，实行谁核实谁负责；条件允许的情况下纪检部门参与监督。</w:t>
      </w:r>
      <w:r>
        <w:rPr>
          <w:rFonts w:hint="eastAsia" w:ascii="仿宋" w:hAnsi="仿宋" w:eastAsia="仿宋" w:cs="仿宋"/>
          <w:sz w:val="32"/>
          <w:szCs w:val="32"/>
          <w:lang w:eastAsia="zh-CN"/>
        </w:rPr>
        <w:t>设置上门服务预约电话</w:t>
      </w:r>
      <w:r>
        <w:rPr>
          <w:rFonts w:hint="eastAsia" w:ascii="仿宋" w:hAnsi="仿宋" w:eastAsia="仿宋" w:cs="仿宋"/>
          <w:sz w:val="32"/>
          <w:szCs w:val="32"/>
          <w:lang w:val="en-US" w:eastAsia="zh-CN"/>
        </w:rPr>
        <w:t xml:space="preserve"> 0398-2772200；</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4"/>
        <w:snapToGrid w:val="0"/>
        <w:spacing w:line="360" w:lineRule="auto"/>
        <w:ind w:firstLine="640" w:firstLineChars="0"/>
        <w:rPr>
          <w:rFonts w:ascii="仿宋" w:hAnsi="仿宋" w:eastAsia="仿宋" w:cs="仿宋_GB2312"/>
          <w:kern w:val="0"/>
          <w:sz w:val="32"/>
          <w:szCs w:val="32"/>
        </w:rPr>
      </w:pP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w:t>
      </w:r>
      <w:r>
        <w:rPr>
          <w:rFonts w:ascii="仿宋" w:hAnsi="仿宋" w:eastAsia="仿宋" w:cs="仿宋_GB2312"/>
          <w:kern w:val="0"/>
          <w:sz w:val="32"/>
          <w:szCs w:val="32"/>
        </w:rPr>
        <w:t xml:space="preserve">    </w:t>
      </w:r>
    </w:p>
    <w:p>
      <w:pPr>
        <w:pStyle w:val="4"/>
        <w:snapToGrid w:val="0"/>
        <w:spacing w:line="360" w:lineRule="auto"/>
        <w:ind w:firstLine="640" w:firstLineChars="0"/>
        <w:rPr>
          <w:rFonts w:ascii="仿宋" w:hAnsi="仿宋" w:eastAsia="仿宋"/>
          <w:kern w:val="0"/>
          <w:sz w:val="32"/>
          <w:szCs w:val="32"/>
        </w:rPr>
      </w:pP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360" w:lineRule="auto"/>
        <w:rPr>
          <w:rFonts w:hint="eastAsia" w:ascii="仿宋" w:hAnsi="仿宋" w:eastAsia="仿宋" w:cs="仿宋"/>
          <w:sz w:val="32"/>
          <w:szCs w:val="32"/>
          <w:lang w:val="en-US" w:eastAsia="zh-CN"/>
        </w:rPr>
      </w:pPr>
    </w:p>
    <w:p>
      <w:pPr>
        <w:spacing w:line="360" w:lineRule="auto"/>
        <w:ind w:left="5760" w:hanging="5760" w:hangingChars="1800"/>
        <w:rPr>
          <w:rFonts w:hint="default"/>
          <w:lang w:val="en-US" w:eastAsia="zh-CN"/>
        </w:rPr>
      </w:pPr>
      <w:r>
        <w:rPr>
          <w:rFonts w:hint="eastAsia" w:asciiTheme="majorEastAsia" w:hAnsiTheme="majorEastAsia" w:eastAsiaTheme="majorEastAsia" w:cstheme="majorEastAsia"/>
          <w:sz w:val="32"/>
          <w:szCs w:val="32"/>
          <w:lang w:val="en-US" w:eastAsia="zh-CN"/>
        </w:rPr>
        <w:t xml:space="preserve">                               2022年5月30日</w:t>
      </w: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9705A"/>
    <w:rsid w:val="00505575"/>
    <w:rsid w:val="071F3C7C"/>
    <w:rsid w:val="086D2DFE"/>
    <w:rsid w:val="09694CF9"/>
    <w:rsid w:val="0A955D32"/>
    <w:rsid w:val="0B3E2A73"/>
    <w:rsid w:val="114F00C5"/>
    <w:rsid w:val="18910B38"/>
    <w:rsid w:val="24982638"/>
    <w:rsid w:val="2831119F"/>
    <w:rsid w:val="29B17805"/>
    <w:rsid w:val="2C1E6760"/>
    <w:rsid w:val="2CF37528"/>
    <w:rsid w:val="312D6035"/>
    <w:rsid w:val="34EC3505"/>
    <w:rsid w:val="34F206E0"/>
    <w:rsid w:val="35A96033"/>
    <w:rsid w:val="3989705A"/>
    <w:rsid w:val="3B6D279E"/>
    <w:rsid w:val="3F935E11"/>
    <w:rsid w:val="43761A25"/>
    <w:rsid w:val="4E6B1D97"/>
    <w:rsid w:val="55515659"/>
    <w:rsid w:val="56293F9A"/>
    <w:rsid w:val="58DA76B9"/>
    <w:rsid w:val="5BD92F6A"/>
    <w:rsid w:val="5C2D56CE"/>
    <w:rsid w:val="5C5F44DE"/>
    <w:rsid w:val="5D1859F9"/>
    <w:rsid w:val="5D97220F"/>
    <w:rsid w:val="5F1B1510"/>
    <w:rsid w:val="62897E45"/>
    <w:rsid w:val="62FE0F6E"/>
    <w:rsid w:val="64BC7766"/>
    <w:rsid w:val="679A0764"/>
    <w:rsid w:val="6F310344"/>
    <w:rsid w:val="70267E41"/>
    <w:rsid w:val="78213050"/>
    <w:rsid w:val="7C6A5C89"/>
    <w:rsid w:val="7E51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2020-11-23T03:10:00Z</dcterms:created>
  <dc:creator>红枫叶</dc:creator>
  <cp:lastModifiedBy>红枫叶</cp:lastModifiedBy>
  <dcterms:modified xsi:type="dcterms:W3CDTF">2022-12-13T10:38:58Z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2B25A3997B5346ACA5207F5EB8A907C2</vt:lpwstr>
  </property>
</Properties>
</file>