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Style w:val="7"/>
          <w:rFonts w:hint="eastAsia" w:ascii="微软雅黑" w:hAnsi="微软雅黑" w:eastAsia="微软雅黑" w:cs="微软雅黑"/>
          <w:b/>
          <w:i w:val="0"/>
          <w:caps w:val="0"/>
          <w:color w:val="333333"/>
          <w:spacing w:val="-14"/>
          <w:kern w:val="0"/>
          <w:sz w:val="72"/>
          <w:szCs w:val="7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200" w:right="0" w:firstLine="0" w:firstLineChars="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r>
        <w:rPr>
          <w:sz w:val="32"/>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208915</wp:posOffset>
                </wp:positionV>
                <wp:extent cx="19050" cy="28575"/>
                <wp:effectExtent l="0" t="0" r="0" b="0"/>
                <wp:wrapNone/>
                <wp:docPr id="2" name="直接连接符 2"/>
                <wp:cNvGraphicFramePr/>
                <a:graphic xmlns:a="http://schemas.openxmlformats.org/drawingml/2006/main">
                  <a:graphicData uri="http://schemas.microsoft.com/office/word/2010/wordprocessingShape">
                    <wps:wsp>
                      <wps:cNvCnPr/>
                      <wps:spPr>
                        <a:xfrm flipH="1">
                          <a:off x="865505" y="3896995"/>
                          <a:ext cx="190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0.85pt;margin-top:16.45pt;height:2.25pt;width:1.5pt;z-index:251659264;mso-width-relative:page;mso-height-relative:page;" filled="f" stroked="t" coordsize="21600,21600" o:gfxdata="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11fF1gAAAAYBAAAPAAAAAAAAAAEAIAAAACIAAABkcnMvZG93bnJl&#10;di54bWxQSwECFAAUAAAACACHTuJALkmCov8BAADIAwAADgAAAAAAAAABACAAAAAlAQAAZHJzL2Uy&#10;b0RvYy54bWxQSwUGAAAAAAYABgBZAQAAlgUAAAAA&#10;">
                <v:fill on="f" focussize="0,0"/>
                <v:stroke weight="0.5pt" color="#5B9BD5 [3204]" miterlimit="8" joinstyle="miter"/>
                <v:imagedata o:title=""/>
                <o:lock v:ext="edit" aspectratio="f"/>
              </v:lin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r>
        <w:rPr>
          <w:rFonts w:hint="eastAsia" w:ascii="方正粗黑宋简体" w:hAnsi="方正粗黑宋简体" w:eastAsia="方正粗黑宋简体" w:cs="方正粗黑宋简体"/>
          <w:b w:val="0"/>
          <w:i w:val="0"/>
          <w:caps w:val="0"/>
          <w:color w:val="333333"/>
          <w:spacing w:val="0"/>
          <w:kern w:val="0"/>
          <w:sz w:val="48"/>
          <w:szCs w:val="48"/>
          <w:lang w:val="en-US" w:eastAsia="zh-CN" w:bidi="ar"/>
        </w:rPr>
        <w:t>淇滨区农业农村局 淇滨区财政局        淇滨区商务局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b w:val="0"/>
          <w:i w:val="0"/>
          <w:caps w:val="0"/>
          <w:color w:val="333333"/>
          <w:spacing w:val="0"/>
          <w:sz w:val="44"/>
          <w:szCs w:val="44"/>
        </w:rPr>
      </w:pPr>
      <w:r>
        <w:rPr>
          <w:rFonts w:hint="eastAsia" w:ascii="微软雅黑" w:hAnsi="微软雅黑" w:eastAsia="微软雅黑" w:cs="微软雅黑"/>
          <w:b w:val="0"/>
          <w:i w:val="0"/>
          <w:caps w:val="0"/>
          <w:color w:val="333333"/>
          <w:spacing w:val="0"/>
          <w:kern w:val="0"/>
          <w:sz w:val="28"/>
          <w:szCs w:val="28"/>
          <w:lang w:val="en-US" w:eastAsia="zh-CN" w:bidi="ar"/>
        </w:rPr>
        <w:t> </w:t>
      </w:r>
      <w:r>
        <w:rPr>
          <w:rStyle w:val="7"/>
          <w:rFonts w:hint="eastAsia" w:ascii="微软雅黑" w:hAnsi="微软雅黑" w:eastAsia="微软雅黑" w:cs="微软雅黑"/>
          <w:b/>
          <w:i w:val="0"/>
          <w:caps w:val="0"/>
          <w:color w:val="333333"/>
          <w:spacing w:val="-14"/>
          <w:kern w:val="0"/>
          <w:sz w:val="40"/>
          <w:szCs w:val="40"/>
          <w:lang w:val="en-US" w:eastAsia="zh-CN" w:bidi="ar"/>
        </w:rPr>
        <w:t>关于印发《淇滨区农业机械报废更新补贴              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各乡镇、街道（办事处）：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仿宋" w:hAnsi="仿宋" w:eastAsia="仿宋" w:cs="仿宋"/>
          <w:b w:val="0"/>
          <w:i w:val="0"/>
          <w:caps w:val="0"/>
          <w:color w:val="333333"/>
          <w:spacing w:val="0"/>
          <w:sz w:val="32"/>
          <w:szCs w:val="32"/>
          <w:lang w:val="en-US" w:eastAsia="zh-CN"/>
        </w:rPr>
        <w:t xml:space="preserve">  </w:t>
      </w:r>
      <w:r>
        <w:rPr>
          <w:rFonts w:hint="eastAsia" w:ascii="仿宋" w:hAnsi="仿宋" w:eastAsia="仿宋" w:cs="仿宋"/>
          <w:b w:val="0"/>
          <w:i w:val="0"/>
          <w:caps w:val="0"/>
          <w:color w:val="333333"/>
          <w:spacing w:val="0"/>
          <w:sz w:val="32"/>
          <w:szCs w:val="32"/>
        </w:rPr>
        <w:t> </w:t>
      </w:r>
      <w:r>
        <w:rPr>
          <w:rFonts w:hint="eastAsia" w:ascii="仿宋" w:hAnsi="仿宋" w:eastAsia="仿宋" w:cs="仿宋"/>
          <w:b w:val="0"/>
          <w:i w:val="0"/>
          <w:caps w:val="0"/>
          <w:color w:val="333333"/>
          <w:spacing w:val="0"/>
          <w:sz w:val="32"/>
          <w:szCs w:val="32"/>
          <w:lang w:eastAsia="zh-CN"/>
        </w:rPr>
        <w:t>根据</w:t>
      </w:r>
      <w:r>
        <w:rPr>
          <w:rFonts w:hint="eastAsia" w:ascii="仿宋" w:hAnsi="仿宋" w:eastAsia="仿宋" w:cs="仿宋"/>
          <w:b w:val="0"/>
          <w:i w:val="0"/>
          <w:caps w:val="0"/>
          <w:color w:val="333333"/>
          <w:spacing w:val="0"/>
          <w:sz w:val="32"/>
          <w:szCs w:val="32"/>
          <w:lang w:val="en-US" w:eastAsia="zh-CN"/>
        </w:rPr>
        <w:t>省</w:t>
      </w:r>
      <w:r>
        <w:rPr>
          <w:rFonts w:hint="eastAsia" w:ascii="仿宋" w:hAnsi="仿宋" w:eastAsia="仿宋" w:cs="仿宋"/>
          <w:b w:val="0"/>
          <w:i w:val="0"/>
          <w:caps w:val="0"/>
          <w:color w:val="333333"/>
          <w:spacing w:val="0"/>
          <w:sz w:val="32"/>
          <w:szCs w:val="32"/>
          <w:lang w:eastAsia="zh-CN"/>
        </w:rPr>
        <w:t>农业农村厅、</w:t>
      </w:r>
      <w:r>
        <w:rPr>
          <w:rFonts w:hint="eastAsia" w:ascii="仿宋" w:hAnsi="仿宋" w:eastAsia="仿宋" w:cs="仿宋"/>
          <w:b w:val="0"/>
          <w:i w:val="0"/>
          <w:caps w:val="0"/>
          <w:color w:val="333333"/>
          <w:spacing w:val="0"/>
          <w:sz w:val="32"/>
          <w:szCs w:val="32"/>
          <w:lang w:val="en-US" w:eastAsia="zh-CN"/>
        </w:rPr>
        <w:t>省</w:t>
      </w:r>
      <w:r>
        <w:rPr>
          <w:rFonts w:hint="eastAsia" w:ascii="仿宋" w:hAnsi="仿宋" w:eastAsia="仿宋" w:cs="仿宋"/>
          <w:b w:val="0"/>
          <w:i w:val="0"/>
          <w:caps w:val="0"/>
          <w:color w:val="333333"/>
          <w:spacing w:val="0"/>
          <w:sz w:val="32"/>
          <w:szCs w:val="32"/>
          <w:lang w:eastAsia="zh-CN"/>
        </w:rPr>
        <w:t>财政厅、</w:t>
      </w:r>
      <w:r>
        <w:rPr>
          <w:rFonts w:hint="eastAsia" w:ascii="仿宋" w:hAnsi="仿宋" w:eastAsia="仿宋" w:cs="仿宋"/>
          <w:b w:val="0"/>
          <w:i w:val="0"/>
          <w:caps w:val="0"/>
          <w:color w:val="333333"/>
          <w:spacing w:val="0"/>
          <w:sz w:val="32"/>
          <w:szCs w:val="32"/>
          <w:lang w:val="en-US" w:eastAsia="zh-CN"/>
        </w:rPr>
        <w:t>省</w:t>
      </w:r>
      <w:r>
        <w:rPr>
          <w:rFonts w:hint="eastAsia" w:ascii="仿宋" w:hAnsi="仿宋" w:eastAsia="仿宋" w:cs="仿宋"/>
          <w:b w:val="0"/>
          <w:i w:val="0"/>
          <w:caps w:val="0"/>
          <w:color w:val="333333"/>
          <w:spacing w:val="0"/>
          <w:sz w:val="32"/>
          <w:szCs w:val="32"/>
          <w:lang w:eastAsia="zh-CN"/>
        </w:rPr>
        <w:t>商务厅《</w:t>
      </w:r>
      <w:r>
        <w:rPr>
          <w:rFonts w:hint="eastAsia" w:ascii="仿宋" w:hAnsi="仿宋" w:eastAsia="仿宋" w:cs="仿宋"/>
          <w:b w:val="0"/>
          <w:i w:val="0"/>
          <w:caps w:val="0"/>
          <w:color w:val="333333"/>
          <w:spacing w:val="0"/>
          <w:sz w:val="32"/>
          <w:szCs w:val="32"/>
          <w:lang w:val="en-US" w:eastAsia="zh-CN"/>
        </w:rPr>
        <w:t>关于印发河南省</w:t>
      </w:r>
      <w:r>
        <w:rPr>
          <w:rFonts w:hint="eastAsia" w:ascii="仿宋" w:hAnsi="仿宋" w:eastAsia="仿宋" w:cs="仿宋"/>
          <w:b w:val="0"/>
          <w:i w:val="0"/>
          <w:caps w:val="0"/>
          <w:color w:val="333333"/>
          <w:spacing w:val="0"/>
          <w:sz w:val="32"/>
          <w:szCs w:val="32"/>
          <w:lang w:eastAsia="zh-CN"/>
        </w:rPr>
        <w:t>农业机械报废更新补贴实施</w:t>
      </w:r>
      <w:r>
        <w:rPr>
          <w:rFonts w:hint="eastAsia" w:ascii="仿宋" w:hAnsi="仿宋" w:eastAsia="仿宋" w:cs="仿宋"/>
          <w:b w:val="0"/>
          <w:i w:val="0"/>
          <w:caps w:val="0"/>
          <w:color w:val="333333"/>
          <w:spacing w:val="0"/>
          <w:sz w:val="32"/>
          <w:szCs w:val="32"/>
          <w:lang w:val="en-US" w:eastAsia="zh-CN"/>
        </w:rPr>
        <w:t>方案</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的通知</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豫农文[2020]216号</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精神及鹤壁市农业农村发展服务中心要求</w:t>
      </w:r>
      <w:r>
        <w:rPr>
          <w:rFonts w:hint="eastAsia" w:ascii="仿宋" w:hAnsi="仿宋" w:eastAsia="仿宋" w:cs="仿宋"/>
          <w:b w:val="0"/>
          <w:i w:val="0"/>
          <w:caps w:val="0"/>
          <w:color w:val="333333"/>
          <w:spacing w:val="0"/>
          <w:sz w:val="32"/>
          <w:szCs w:val="32"/>
          <w:lang w:eastAsia="zh-CN"/>
        </w:rPr>
        <w:t>，为切实做好我</w:t>
      </w:r>
      <w:r>
        <w:rPr>
          <w:rFonts w:hint="eastAsia" w:ascii="仿宋" w:hAnsi="仿宋" w:eastAsia="仿宋" w:cs="仿宋"/>
          <w:b w:val="0"/>
          <w:i w:val="0"/>
          <w:caps w:val="0"/>
          <w:color w:val="333333"/>
          <w:spacing w:val="0"/>
          <w:sz w:val="32"/>
          <w:szCs w:val="32"/>
          <w:lang w:val="en-US" w:eastAsia="zh-CN"/>
        </w:rPr>
        <w:t>区</w:t>
      </w:r>
      <w:r>
        <w:rPr>
          <w:rFonts w:hint="eastAsia" w:ascii="仿宋" w:hAnsi="仿宋" w:eastAsia="仿宋" w:cs="仿宋"/>
          <w:b w:val="0"/>
          <w:i w:val="0"/>
          <w:caps w:val="0"/>
          <w:color w:val="333333"/>
          <w:spacing w:val="0"/>
          <w:sz w:val="32"/>
          <w:szCs w:val="32"/>
          <w:lang w:eastAsia="zh-CN"/>
        </w:rPr>
        <w:t>农业机械报废更新补贴工作，</w:t>
      </w:r>
      <w:r>
        <w:rPr>
          <w:rFonts w:hint="eastAsia" w:ascii="仿宋" w:hAnsi="仿宋" w:eastAsia="仿宋" w:cs="仿宋"/>
          <w:b w:val="0"/>
          <w:i w:val="0"/>
          <w:caps w:val="0"/>
          <w:color w:val="333333"/>
          <w:spacing w:val="0"/>
          <w:sz w:val="32"/>
          <w:szCs w:val="32"/>
          <w:lang w:val="en-US" w:eastAsia="zh-CN"/>
        </w:rPr>
        <w:t>淇滨区</w:t>
      </w:r>
      <w:r>
        <w:rPr>
          <w:rFonts w:hint="eastAsia" w:ascii="仿宋" w:hAnsi="仿宋" w:eastAsia="仿宋" w:cs="仿宋"/>
          <w:b w:val="0"/>
          <w:i w:val="0"/>
          <w:caps w:val="0"/>
          <w:color w:val="333333"/>
          <w:spacing w:val="0"/>
          <w:sz w:val="32"/>
          <w:szCs w:val="32"/>
        </w:rPr>
        <w:t>农业农村</w:t>
      </w:r>
      <w:r>
        <w:rPr>
          <w:rFonts w:hint="eastAsia" w:ascii="仿宋" w:hAnsi="仿宋" w:eastAsia="仿宋" w:cs="仿宋"/>
          <w:b w:val="0"/>
          <w:i w:val="0"/>
          <w:caps w:val="0"/>
          <w:color w:val="333333"/>
          <w:spacing w:val="0"/>
          <w:sz w:val="32"/>
          <w:szCs w:val="32"/>
          <w:lang w:eastAsia="zh-CN"/>
        </w:rPr>
        <w:t>局</w:t>
      </w:r>
      <w:r>
        <w:rPr>
          <w:rFonts w:hint="eastAsia" w:ascii="仿宋" w:hAnsi="仿宋" w:eastAsia="仿宋" w:cs="仿宋"/>
          <w:b w:val="0"/>
          <w:i w:val="0"/>
          <w:caps w:val="0"/>
          <w:color w:val="333333"/>
          <w:spacing w:val="0"/>
          <w:sz w:val="32"/>
          <w:szCs w:val="32"/>
        </w:rPr>
        <w:t>、</w:t>
      </w:r>
      <w:r>
        <w:rPr>
          <w:rFonts w:hint="eastAsia" w:ascii="仿宋" w:hAnsi="仿宋" w:eastAsia="仿宋" w:cs="仿宋"/>
          <w:b w:val="0"/>
          <w:i w:val="0"/>
          <w:caps w:val="0"/>
          <w:color w:val="333333"/>
          <w:spacing w:val="0"/>
          <w:sz w:val="32"/>
          <w:szCs w:val="32"/>
          <w:lang w:val="en-US" w:eastAsia="zh-CN"/>
        </w:rPr>
        <w:t>淇滨区</w:t>
      </w:r>
      <w:r>
        <w:rPr>
          <w:rFonts w:hint="eastAsia" w:ascii="仿宋" w:hAnsi="仿宋" w:eastAsia="仿宋" w:cs="仿宋"/>
          <w:b w:val="0"/>
          <w:i w:val="0"/>
          <w:caps w:val="0"/>
          <w:color w:val="333333"/>
          <w:spacing w:val="0"/>
          <w:sz w:val="32"/>
          <w:szCs w:val="32"/>
        </w:rPr>
        <w:t>财政</w:t>
      </w:r>
      <w:r>
        <w:rPr>
          <w:rFonts w:hint="eastAsia" w:ascii="仿宋" w:hAnsi="仿宋" w:eastAsia="仿宋" w:cs="仿宋"/>
          <w:b w:val="0"/>
          <w:i w:val="0"/>
          <w:caps w:val="0"/>
          <w:color w:val="333333"/>
          <w:spacing w:val="0"/>
          <w:sz w:val="32"/>
          <w:szCs w:val="32"/>
          <w:lang w:eastAsia="zh-CN"/>
        </w:rPr>
        <w:t>局</w:t>
      </w:r>
      <w:r>
        <w:rPr>
          <w:rFonts w:hint="eastAsia" w:ascii="仿宋" w:hAnsi="仿宋" w:eastAsia="仿宋" w:cs="仿宋"/>
          <w:b w:val="0"/>
          <w:i w:val="0"/>
          <w:caps w:val="0"/>
          <w:color w:val="333333"/>
          <w:spacing w:val="0"/>
          <w:sz w:val="32"/>
          <w:szCs w:val="32"/>
        </w:rPr>
        <w:t>、</w:t>
      </w:r>
      <w:r>
        <w:rPr>
          <w:rFonts w:hint="eastAsia" w:ascii="仿宋" w:hAnsi="仿宋" w:eastAsia="仿宋" w:cs="仿宋"/>
          <w:b w:val="0"/>
          <w:i w:val="0"/>
          <w:caps w:val="0"/>
          <w:color w:val="333333"/>
          <w:spacing w:val="0"/>
          <w:sz w:val="32"/>
          <w:szCs w:val="32"/>
          <w:lang w:val="en-US" w:eastAsia="zh-CN"/>
        </w:rPr>
        <w:t>淇滨区</w:t>
      </w:r>
      <w:r>
        <w:rPr>
          <w:rFonts w:hint="eastAsia" w:ascii="仿宋" w:hAnsi="仿宋" w:eastAsia="仿宋" w:cs="仿宋"/>
          <w:b w:val="0"/>
          <w:i w:val="0"/>
          <w:caps w:val="0"/>
          <w:color w:val="333333"/>
          <w:spacing w:val="0"/>
          <w:sz w:val="32"/>
          <w:szCs w:val="32"/>
        </w:rPr>
        <w:t>商务</w:t>
      </w:r>
      <w:r>
        <w:rPr>
          <w:rFonts w:hint="eastAsia" w:ascii="仿宋" w:hAnsi="仿宋" w:eastAsia="仿宋" w:cs="仿宋"/>
          <w:b w:val="0"/>
          <w:i w:val="0"/>
          <w:caps w:val="0"/>
          <w:color w:val="333333"/>
          <w:spacing w:val="0"/>
          <w:sz w:val="32"/>
          <w:szCs w:val="32"/>
          <w:lang w:eastAsia="zh-CN"/>
        </w:rPr>
        <w:t>局共同制定了《</w:t>
      </w:r>
      <w:r>
        <w:rPr>
          <w:rFonts w:hint="eastAsia" w:ascii="仿宋" w:hAnsi="仿宋" w:eastAsia="仿宋" w:cs="仿宋"/>
          <w:b w:val="0"/>
          <w:i w:val="0"/>
          <w:caps w:val="0"/>
          <w:color w:val="333333"/>
          <w:spacing w:val="0"/>
          <w:sz w:val="32"/>
          <w:szCs w:val="32"/>
          <w:lang w:val="en-US" w:eastAsia="zh-CN"/>
        </w:rPr>
        <w:t>淇滨区</w:t>
      </w:r>
      <w:r>
        <w:rPr>
          <w:rFonts w:hint="eastAsia" w:ascii="仿宋" w:hAnsi="仿宋" w:eastAsia="仿宋" w:cs="仿宋"/>
          <w:b w:val="0"/>
          <w:i w:val="0"/>
          <w:caps w:val="0"/>
          <w:color w:val="333333"/>
          <w:spacing w:val="0"/>
          <w:sz w:val="32"/>
          <w:szCs w:val="32"/>
        </w:rPr>
        <w:t>农业机械报废更新补贴实施方案</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,现印发你们，</w:t>
      </w:r>
      <w:r>
        <w:rPr>
          <w:rFonts w:hint="eastAsia" w:ascii="仿宋" w:hAnsi="仿宋" w:eastAsia="仿宋" w:cs="仿宋"/>
          <w:b w:val="0"/>
          <w:i w:val="0"/>
          <w:caps w:val="0"/>
          <w:color w:val="333333"/>
          <w:spacing w:val="0"/>
          <w:sz w:val="32"/>
          <w:szCs w:val="32"/>
        </w:rPr>
        <w:t>请抓好贯彻落实。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795" w:leftChars="912" w:right="0" w:hanging="2880" w:hangingChars="90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 淇滨区农业农村局   淇滨区财政局   淇滨区商务局 2021年 2月 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1320" w:firstLineChars="300"/>
        <w:jc w:val="both"/>
        <w:rPr>
          <w:rFonts w:hint="eastAsia" w:ascii="方正粗黑宋简体" w:hAnsi="方正粗黑宋简体" w:eastAsia="方正粗黑宋简体" w:cs="方正粗黑宋简体"/>
          <w:b w:val="0"/>
          <w:i w:val="0"/>
          <w:caps w:val="0"/>
          <w:color w:val="333333"/>
          <w:spacing w:val="0"/>
          <w:sz w:val="48"/>
          <w:szCs w:val="48"/>
        </w:rPr>
      </w:pPr>
      <w:r>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t>淇滨区农业机械报废更新补贴实施方案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0" w:lineRule="atLeast"/>
        <w:ind w:left="0" w:right="0" w:firstLine="640"/>
        <w:jc w:val="left"/>
        <w:rPr>
          <w:rFonts w:hint="eastAsia" w:ascii="微软雅黑" w:hAnsi="微软雅黑" w:eastAsia="微软雅黑" w:cs="微软雅黑"/>
          <w:b w:val="0"/>
          <w:i w:val="0"/>
          <w:caps w:val="0"/>
          <w:color w:val="333333"/>
          <w:spacing w:val="0"/>
          <w:sz w:val="48"/>
          <w:szCs w:val="48"/>
        </w:rPr>
      </w:pPr>
      <w:r>
        <w:rPr>
          <w:rFonts w:hint="eastAsia" w:ascii="微软雅黑" w:hAnsi="微软雅黑" w:eastAsia="微软雅黑" w:cs="微软雅黑"/>
          <w:b w:val="0"/>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0" w:lineRule="atLeast"/>
        <w:ind w:left="0" w:right="0" w:firstLine="640"/>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为贯彻落实河南省农业农村厅、河南省财政厅、河南省商务厅《河南省农业机械报废更新补贴实施方案》（豫农文〔2020〕216号）和鹤壁市农业农村局、鹤壁市财政局、鹤壁市商务局（鹤农〔2020〕108 号）要求，切实做好我区农业机械报废更新补贴工作，制定本实施方案。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540"/>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全面贯彻党的十九大和十九届二中、三中、四中五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二、实施范围和补贴对象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农机报废更新补贴政策在全区实施，资金从上级财政分配我区的中央财政农机购置补贴资金中安排。补贴对象为从事农业生产的个人和农业生产经营组织。农业生产经营组织包括农村集体经济组织、农民专业合作经济组织、农业企业和其他从事农业生产经营的组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三、报废补贴种类及条件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sz w:val="48"/>
          <w:szCs w:val="48"/>
        </w:rPr>
      </w:pPr>
      <w:r>
        <w:rPr>
          <w:rStyle w:val="7"/>
          <w:rFonts w:hint="eastAsia" w:ascii="仿宋" w:hAnsi="仿宋" w:eastAsia="仿宋" w:cs="仿宋"/>
          <w:b/>
          <w:i w:val="0"/>
          <w:caps w:val="0"/>
          <w:color w:val="333333"/>
          <w:spacing w:val="0"/>
          <w:kern w:val="0"/>
          <w:sz w:val="32"/>
          <w:szCs w:val="32"/>
          <w:lang w:val="en-US" w:eastAsia="zh-CN" w:bidi="ar"/>
        </w:rPr>
        <w:t>（一）补贴种类。</w:t>
      </w:r>
      <w:r>
        <w:rPr>
          <w:rFonts w:hint="eastAsia" w:ascii="仿宋" w:hAnsi="仿宋" w:eastAsia="仿宋" w:cs="仿宋"/>
          <w:b w:val="0"/>
          <w:i w:val="0"/>
          <w:caps w:val="0"/>
          <w:color w:val="333333"/>
          <w:spacing w:val="0"/>
          <w:kern w:val="0"/>
          <w:sz w:val="32"/>
          <w:szCs w:val="32"/>
          <w:lang w:val="en-US" w:eastAsia="zh-CN" w:bidi="ar"/>
        </w:rPr>
        <w:t>我区补贴报废农机种类为拖拉机、联合收割机、玉米脱粒机、花生摘果机、饲料（草）粉碎机、铡草机。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rPr>
          <w:rFonts w:hint="eastAsia" w:ascii="仿宋" w:hAnsi="仿宋" w:eastAsia="仿宋" w:cs="仿宋"/>
          <w:b w:val="0"/>
          <w:i w:val="0"/>
          <w:caps w:val="0"/>
          <w:color w:val="333333"/>
          <w:spacing w:val="0"/>
          <w:sz w:val="32"/>
          <w:szCs w:val="32"/>
        </w:rPr>
      </w:pPr>
      <w:r>
        <w:rPr>
          <w:rStyle w:val="7"/>
          <w:rFonts w:hint="eastAsia" w:ascii="仿宋" w:hAnsi="仿宋" w:eastAsia="仿宋" w:cs="仿宋"/>
          <w:b/>
          <w:i w:val="0"/>
          <w:caps w:val="0"/>
          <w:color w:val="333333"/>
          <w:spacing w:val="0"/>
          <w:kern w:val="0"/>
          <w:sz w:val="32"/>
          <w:szCs w:val="32"/>
          <w:lang w:val="en-US" w:eastAsia="zh-CN" w:bidi="ar"/>
        </w:rPr>
        <w:t>（二）报废条件。</w:t>
      </w:r>
      <w:r>
        <w:rPr>
          <w:rFonts w:hint="eastAsia" w:ascii="仿宋" w:hAnsi="仿宋" w:eastAsia="仿宋" w:cs="仿宋"/>
          <w:b w:val="0"/>
          <w:i w:val="0"/>
          <w:caps w:val="0"/>
          <w:color w:val="333333"/>
          <w:spacing w:val="0"/>
          <w:kern w:val="0"/>
          <w:sz w:val="32"/>
          <w:szCs w:val="32"/>
          <w:lang w:val="en-US" w:eastAsia="zh-CN" w:bidi="ar"/>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符合下列条件之一的拖拉机、联合收割机、玉米脱粒机、花生摘果机、饲料（草）粉碎机、铡草机即可申请办理报废手续：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1.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     2.使用年限或累计工作时间不足，经过检查调整或更换易损件后仍然达不到规定技术要求的；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firstLineChars="20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  3.由于各种原因造成严重损坏、无法修复的；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微软雅黑" w:hAnsi="微软雅黑" w:eastAsia="微软雅黑" w:cs="微软雅黑"/>
          <w:b w:val="0"/>
          <w:i w:val="0"/>
          <w:caps w:val="0"/>
          <w:color w:val="333333"/>
          <w:spacing w:val="0"/>
          <w:kern w:val="0"/>
          <w:sz w:val="32"/>
          <w:szCs w:val="32"/>
          <w:lang w:val="en-US" w:eastAsia="zh-CN" w:bidi="ar"/>
        </w:rPr>
        <w:t xml:space="preserve">     </w:t>
      </w:r>
      <w:r>
        <w:rPr>
          <w:rFonts w:hint="eastAsia" w:ascii="仿宋" w:hAnsi="仿宋" w:eastAsia="仿宋" w:cs="仿宋"/>
          <w:b w:val="0"/>
          <w:i w:val="0"/>
          <w:caps w:val="0"/>
          <w:color w:val="333333"/>
          <w:spacing w:val="0"/>
          <w:kern w:val="0"/>
          <w:sz w:val="32"/>
          <w:szCs w:val="32"/>
          <w:lang w:val="en-US" w:eastAsia="zh-CN" w:bidi="ar"/>
        </w:rPr>
        <w:t> 4.预计大修费用大于同类新产品50%的；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       5.未达到报废年限，但技术状况差且无配件来源的；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      6.国家明令淘汰的。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四、补贴标准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27"/>
          <w:szCs w:val="27"/>
          <w:lang w:val="en-US" w:eastAsia="zh-CN" w:bidi="ar"/>
        </w:rPr>
        <w:t xml:space="preserve">      </w:t>
      </w:r>
      <w:r>
        <w:rPr>
          <w:rFonts w:hint="eastAsia" w:ascii="仿宋" w:hAnsi="仿宋" w:eastAsia="仿宋" w:cs="仿宋"/>
          <w:b w:val="0"/>
          <w:i w:val="0"/>
          <w:caps w:val="0"/>
          <w:color w:val="333333"/>
          <w:spacing w:val="0"/>
          <w:kern w:val="0"/>
          <w:sz w:val="32"/>
          <w:szCs w:val="32"/>
          <w:lang w:val="en-US" w:eastAsia="zh-CN" w:bidi="ar"/>
        </w:rPr>
        <w:t>中央财政农机报废更新补贴由报废部分补贴与更新部分补贴两部分构成。报废部分补贴实行定额补贴，补贴额（详见附件1）。更新部分补贴标准按我省农机购置补贴政策执行。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五、回收企业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向区农业机械化主管部门提出申请，区农业机械化主管部门现场核验同意后，报市农业机械化主管部门备案并通过市媒体和省农机购置补贴信息公开专栏向社会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kern w:val="0"/>
          <w:sz w:val="32"/>
          <w:szCs w:val="32"/>
          <w:lang w:val="en-US" w:eastAsia="zh-CN" w:bidi="ar"/>
        </w:rPr>
      </w:pPr>
      <w:r>
        <w:rPr>
          <w:rFonts w:hint="eastAsia" w:ascii="仿宋" w:hAnsi="仿宋" w:eastAsia="仿宋" w:cs="仿宋"/>
          <w:b/>
          <w:bCs/>
          <w:i w:val="0"/>
          <w:caps w:val="0"/>
          <w:color w:val="333333"/>
          <w:spacing w:val="0"/>
          <w:kern w:val="0"/>
          <w:sz w:val="32"/>
          <w:szCs w:val="32"/>
          <w:lang w:val="en-US" w:eastAsia="zh-CN" w:bidi="ar"/>
        </w:rPr>
        <w:t>六、操作程序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kern w:val="0"/>
          <w:sz w:val="32"/>
          <w:szCs w:val="32"/>
          <w:lang w:val="en-US" w:eastAsia="zh-CN" w:bidi="ar"/>
        </w:rPr>
      </w:pPr>
      <w:r>
        <w:rPr>
          <w:rStyle w:val="7"/>
          <w:rFonts w:hint="eastAsia" w:ascii="仿宋" w:hAnsi="仿宋" w:eastAsia="仿宋" w:cs="仿宋"/>
          <w:b/>
          <w:i w:val="0"/>
          <w:caps w:val="0"/>
          <w:color w:val="333333"/>
          <w:spacing w:val="0"/>
          <w:kern w:val="0"/>
          <w:sz w:val="32"/>
          <w:szCs w:val="32"/>
          <w:lang w:val="en-US" w:eastAsia="zh-CN" w:bidi="ar"/>
        </w:rPr>
        <w:t>（一）报废旧机。</w:t>
      </w:r>
      <w:r>
        <w:rPr>
          <w:rFonts w:hint="eastAsia" w:ascii="仿宋" w:hAnsi="仿宋" w:eastAsia="仿宋" w:cs="仿宋"/>
          <w:b w:val="0"/>
          <w:i w:val="0"/>
          <w:caps w:val="0"/>
          <w:color w:val="333333"/>
          <w:spacing w:val="0"/>
          <w:kern w:val="0"/>
          <w:sz w:val="32"/>
          <w:szCs w:val="32"/>
          <w:lang w:val="en-US" w:eastAsia="zh-CN" w:bidi="ar"/>
        </w:rPr>
        <w:t>机主自愿将拟报废的农机交售给经公布的回收企业，报废农机残值由回收企业与机主按照公平自愿原则商定。回收企业应当核对机主和拟报废的农机信息，向机主出具《报废农业机械回收确认表》（见附件2，以下简称《确认表》），向当地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保存期3年以上。区农业机械化主管部门应对辖区内回收企业拆解或者销毁农机进行监督，探索远程监控回收拆解机制，督促回收企业留存好拆前、拆中、拆后照片等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sz w:val="32"/>
          <w:szCs w:val="32"/>
        </w:rPr>
      </w:pPr>
      <w:r>
        <w:rPr>
          <w:rStyle w:val="7"/>
          <w:rFonts w:hint="eastAsia" w:ascii="仿宋" w:hAnsi="仿宋" w:eastAsia="仿宋" w:cs="仿宋"/>
          <w:b/>
          <w:i w:val="0"/>
          <w:caps w:val="0"/>
          <w:color w:val="333333"/>
          <w:spacing w:val="0"/>
          <w:kern w:val="0"/>
          <w:sz w:val="32"/>
          <w:szCs w:val="32"/>
          <w:lang w:val="en-US" w:eastAsia="zh-CN" w:bidi="ar"/>
        </w:rPr>
        <w:t>（二）注销登记。</w:t>
      </w:r>
      <w:r>
        <w:rPr>
          <w:rFonts w:hint="eastAsia" w:ascii="仿宋" w:hAnsi="仿宋" w:eastAsia="仿宋" w:cs="仿宋"/>
          <w:b w:val="0"/>
          <w:i w:val="0"/>
          <w:caps w:val="0"/>
          <w:color w:val="333333"/>
          <w:spacing w:val="0"/>
          <w:kern w:val="0"/>
          <w:sz w:val="32"/>
          <w:szCs w:val="32"/>
          <w:lang w:val="en-US" w:eastAsia="zh-CN" w:bidi="ar"/>
        </w:rPr>
        <w:t>纳入牌证管理的拖拉机和联合收割机机主持《确认表》和相关证照，到区农机监理部门依法办理牌证注销手续。农机监理人员核对机主和报废农机信息后，在《确认表》上签注“已办理注销登记”字样。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Style w:val="7"/>
          <w:rFonts w:hint="eastAsia" w:ascii="仿宋" w:hAnsi="仿宋" w:eastAsia="仿宋" w:cs="仿宋"/>
          <w:b/>
          <w:i w:val="0"/>
          <w:caps w:val="0"/>
          <w:color w:val="333333"/>
          <w:spacing w:val="0"/>
          <w:kern w:val="0"/>
          <w:sz w:val="32"/>
          <w:szCs w:val="32"/>
          <w:lang w:val="en-US" w:eastAsia="zh-CN" w:bidi="ar"/>
        </w:rPr>
        <w:t>（三）兑现补贴。</w:t>
      </w:r>
      <w:r>
        <w:rPr>
          <w:rFonts w:hint="eastAsia" w:ascii="仿宋" w:hAnsi="仿宋" w:eastAsia="仿宋" w:cs="仿宋"/>
          <w:b w:val="0"/>
          <w:i w:val="0"/>
          <w:caps w:val="0"/>
          <w:color w:val="333333"/>
          <w:spacing w:val="0"/>
          <w:kern w:val="0"/>
          <w:sz w:val="32"/>
          <w:szCs w:val="32"/>
          <w:lang w:val="en-US" w:eastAsia="zh-CN" w:bidi="ar"/>
        </w:rPr>
        <w:t>机主凭有效的《确认表》，按相关规定申请补贴。农业机械化主管部门负责对申请资料进行审核，财政部门向符合要求的机主兑现补贴资金，拖拉机、联合收割机牌证齐全并办理注销登记的优先。区农业机械化主管部门结合实际，设置个人年度享受报废补贴数量不超过2台，农业生产经营组织设置年度享受报废补贴数量出超过5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七、工作要求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32"/>
          <w:szCs w:val="32"/>
        </w:rPr>
      </w:pPr>
      <w:r>
        <w:rPr>
          <w:rStyle w:val="7"/>
          <w:rFonts w:hint="eastAsia" w:ascii="微软雅黑" w:hAnsi="微软雅黑" w:eastAsia="微软雅黑" w:cs="微软雅黑"/>
          <w:b/>
          <w:i w:val="0"/>
          <w:caps w:val="0"/>
          <w:color w:val="333333"/>
          <w:spacing w:val="0"/>
          <w:kern w:val="0"/>
          <w:sz w:val="32"/>
          <w:szCs w:val="32"/>
          <w:lang w:val="en-US" w:eastAsia="zh-CN" w:bidi="ar"/>
        </w:rPr>
        <w:t>   </w:t>
      </w:r>
      <w:r>
        <w:rPr>
          <w:rStyle w:val="7"/>
          <w:rFonts w:hint="eastAsia" w:ascii="仿宋" w:hAnsi="仿宋" w:eastAsia="仿宋" w:cs="仿宋"/>
          <w:b/>
          <w:i w:val="0"/>
          <w:caps w:val="0"/>
          <w:color w:val="333333"/>
          <w:spacing w:val="0"/>
          <w:kern w:val="0"/>
          <w:sz w:val="32"/>
          <w:szCs w:val="32"/>
          <w:lang w:val="en-US" w:eastAsia="zh-CN" w:bidi="ar"/>
        </w:rPr>
        <w:t> （一）加强组织领导。</w:t>
      </w:r>
      <w:r>
        <w:rPr>
          <w:rFonts w:hint="eastAsia" w:ascii="仿宋" w:hAnsi="仿宋" w:eastAsia="仿宋" w:cs="仿宋"/>
          <w:b w:val="0"/>
          <w:i w:val="0"/>
          <w:caps w:val="0"/>
          <w:color w:val="333333"/>
          <w:spacing w:val="0"/>
          <w:kern w:val="0"/>
          <w:sz w:val="32"/>
          <w:szCs w:val="32"/>
          <w:lang w:val="en-US" w:eastAsia="zh-CN" w:bidi="ar"/>
        </w:rPr>
        <w:t>区农业机械化主管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32"/>
          <w:szCs w:val="32"/>
        </w:rPr>
      </w:pPr>
      <w:r>
        <w:rPr>
          <w:rStyle w:val="7"/>
          <w:rFonts w:hint="eastAsia" w:ascii="仿宋" w:hAnsi="仿宋" w:eastAsia="仿宋" w:cs="仿宋"/>
          <w:b/>
          <w:i w:val="0"/>
          <w:caps w:val="0"/>
          <w:color w:val="333333"/>
          <w:spacing w:val="0"/>
          <w:kern w:val="0"/>
          <w:sz w:val="32"/>
          <w:szCs w:val="32"/>
          <w:lang w:val="en-US" w:eastAsia="zh-CN" w:bidi="ar"/>
        </w:rPr>
        <w:t>    （二）推行便民服务。</w:t>
      </w:r>
      <w:r>
        <w:rPr>
          <w:rFonts w:hint="eastAsia" w:ascii="仿宋" w:hAnsi="仿宋" w:eastAsia="仿宋" w:cs="仿宋"/>
          <w:b w:val="0"/>
          <w:i w:val="0"/>
          <w:caps w:val="0"/>
          <w:color w:val="333333"/>
          <w:spacing w:val="0"/>
          <w:kern w:val="0"/>
          <w:sz w:val="32"/>
          <w:szCs w:val="32"/>
          <w:lang w:val="en-US" w:eastAsia="zh-CN" w:bidi="ar"/>
        </w:rPr>
        <w:t>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Style w:val="7"/>
          <w:rFonts w:hint="eastAsia" w:ascii="仿宋" w:hAnsi="仿宋" w:eastAsia="仿宋" w:cs="仿宋"/>
          <w:b/>
          <w:i w:val="0"/>
          <w:caps w:val="0"/>
          <w:color w:val="333333"/>
          <w:spacing w:val="0"/>
          <w:kern w:val="0"/>
          <w:sz w:val="32"/>
          <w:szCs w:val="32"/>
          <w:lang w:val="en-US" w:eastAsia="zh-CN" w:bidi="ar"/>
        </w:rPr>
        <w:t>（三）强化监督管理。</w:t>
      </w:r>
      <w:r>
        <w:rPr>
          <w:rFonts w:hint="eastAsia" w:ascii="仿宋" w:hAnsi="仿宋" w:eastAsia="仿宋" w:cs="仿宋"/>
          <w:b w:val="0"/>
          <w:i w:val="0"/>
          <w:caps w:val="0"/>
          <w:color w:val="333333"/>
          <w:spacing w:val="0"/>
          <w:kern w:val="0"/>
          <w:sz w:val="32"/>
          <w:szCs w:val="32"/>
          <w:lang w:val="en-US" w:eastAsia="zh-CN" w:bidi="ar"/>
        </w:rPr>
        <w:t>农机报废更新补贴实施已纳入农机购置补贴延伸绩效管理考核内容。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附件：1.农机报废更新补贴额一览表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xml:space="preserve">      2.报废农业机械回收确认表（样式）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xml:space="preserve">      3.申请表（样式）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default"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xml:space="preserve">      4.承诺书（样式）</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5"/>
        <w:tblW w:w="9735" w:type="dxa"/>
        <w:tblInd w:w="0" w:type="dxa"/>
        <w:shd w:val="clear" w:color="auto" w:fill="auto"/>
        <w:tblLayout w:type="autofit"/>
        <w:tblCellMar>
          <w:top w:w="0" w:type="dxa"/>
          <w:left w:w="0" w:type="dxa"/>
          <w:bottom w:w="0" w:type="dxa"/>
          <w:right w:w="0" w:type="dxa"/>
        </w:tblCellMar>
      </w:tblPr>
      <w:tblGrid>
        <w:gridCol w:w="784"/>
        <w:gridCol w:w="26"/>
        <w:gridCol w:w="1662"/>
        <w:gridCol w:w="78"/>
        <w:gridCol w:w="2977"/>
        <w:gridCol w:w="173"/>
        <w:gridCol w:w="2619"/>
        <w:gridCol w:w="261"/>
        <w:gridCol w:w="857"/>
        <w:gridCol w:w="298"/>
      </w:tblGrid>
      <w:tr>
        <w:tblPrEx>
          <w:shd w:val="clear" w:color="auto" w:fill="auto"/>
          <w:tblCellMar>
            <w:top w:w="0" w:type="dxa"/>
            <w:left w:w="0" w:type="dxa"/>
            <w:bottom w:w="0" w:type="dxa"/>
            <w:right w:w="0" w:type="dxa"/>
          </w:tblCellMar>
        </w:tblPrEx>
        <w:trPr>
          <w:gridAfter w:val="1"/>
          <w:wAfter w:w="298" w:type="dxa"/>
          <w:trHeight w:val="1011" w:hRule="atLeast"/>
        </w:trPr>
        <w:tc>
          <w:tcPr>
            <w:tcW w:w="7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附件1</w:t>
            </w:r>
          </w:p>
        </w:tc>
        <w:tc>
          <w:tcPr>
            <w:tcW w:w="16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5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2"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298" w:type="dxa"/>
          <w:trHeight w:val="771" w:hRule="atLeast"/>
        </w:trPr>
        <w:tc>
          <w:tcPr>
            <w:tcW w:w="7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53"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33"/>
                <w:sz w:val="44"/>
                <w:szCs w:val="44"/>
                <w:u w:val="none"/>
              </w:rPr>
            </w:pPr>
            <w:r>
              <w:rPr>
                <w:rFonts w:hint="eastAsia" w:ascii="宋体" w:hAnsi="宋体" w:eastAsia="宋体" w:cs="宋体"/>
                <w:b/>
                <w:i w:val="0"/>
                <w:color w:val="333333"/>
                <w:kern w:val="0"/>
                <w:sz w:val="44"/>
                <w:szCs w:val="44"/>
                <w:u w:val="none"/>
                <w:lang w:val="en-US" w:eastAsia="zh-CN" w:bidi="ar"/>
              </w:rPr>
              <w:t>农机报废更新补贴额一览表</w:t>
            </w:r>
          </w:p>
        </w:tc>
      </w:tr>
      <w:tr>
        <w:tblPrEx>
          <w:shd w:val="clear" w:color="auto" w:fill="auto"/>
          <w:tblCellMar>
            <w:top w:w="0" w:type="dxa"/>
            <w:left w:w="0" w:type="dxa"/>
            <w:bottom w:w="0" w:type="dxa"/>
            <w:right w:w="0" w:type="dxa"/>
          </w:tblCellMar>
        </w:tblPrEx>
        <w:trPr>
          <w:gridAfter w:val="1"/>
          <w:wAfter w:w="298" w:type="dxa"/>
          <w:trHeight w:val="104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品</w:t>
            </w:r>
            <w:r>
              <w:rPr>
                <w:rStyle w:val="9"/>
                <w:lang w:val="en-US" w:eastAsia="zh-CN" w:bidi="ar"/>
              </w:rPr>
              <w:t xml:space="preserve">    </w:t>
            </w:r>
            <w:r>
              <w:rPr>
                <w:rStyle w:val="8"/>
                <w:lang w:val="en-US" w:eastAsia="zh-CN" w:bidi="ar"/>
              </w:rPr>
              <w:t>目</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机</w:t>
            </w:r>
            <w:r>
              <w:rPr>
                <w:rStyle w:val="9"/>
                <w:lang w:val="en-US" w:eastAsia="zh-CN" w:bidi="ar"/>
              </w:rPr>
              <w:t xml:space="preserve">    </w:t>
            </w:r>
            <w:r>
              <w:rPr>
                <w:rStyle w:val="8"/>
                <w:lang w:val="en-US" w:eastAsia="zh-CN" w:bidi="ar"/>
              </w:rPr>
              <w:t>型</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基本配置和参数</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8"/>
                <w:lang w:val="en-US" w:eastAsia="zh-CN" w:bidi="ar"/>
              </w:rPr>
              <w:t>报废补贴</w:t>
            </w:r>
            <w:r>
              <w:rPr>
                <w:rStyle w:val="9"/>
                <w:lang w:val="en-US" w:eastAsia="zh-CN" w:bidi="ar"/>
              </w:rPr>
              <w:br w:type="textWrapping"/>
            </w:r>
            <w:r>
              <w:rPr>
                <w:rStyle w:val="8"/>
                <w:lang w:val="en-US" w:eastAsia="zh-CN" w:bidi="ar"/>
              </w:rPr>
              <w:t>额（元）</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拖拉机</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20马力及以下</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1000</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20-50马力（含）</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20马力＜功率≤50马力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3500</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50-80马力（含）</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50马力＜功率≤80马力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7000</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80-100马力（含）</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80马力＜功率≤100马力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100马力以上</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12000</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联合收割机</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0.5kg/s＜喂入量≤1kg/s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3000</w:t>
            </w:r>
          </w:p>
        </w:tc>
      </w:tr>
      <w:tr>
        <w:tblPrEx>
          <w:shd w:val="clear" w:color="auto" w:fill="auto"/>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1kg/s＜喂入量≤3kg/s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5500</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3kg/s＜喂入量≤4kg/s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7300</w:t>
            </w:r>
          </w:p>
        </w:tc>
      </w:tr>
      <w:tr>
        <w:tblPrEx>
          <w:shd w:val="clear" w:color="auto" w:fill="auto"/>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喂入量＞4kg/s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11000</w:t>
            </w:r>
          </w:p>
        </w:tc>
      </w:tr>
      <w:tr>
        <w:tblPrEx>
          <w:shd w:val="clear" w:color="auto" w:fill="auto"/>
          <w:tblCellMar>
            <w:top w:w="0" w:type="dxa"/>
            <w:left w:w="0" w:type="dxa"/>
            <w:bottom w:w="0" w:type="dxa"/>
            <w:right w:w="0" w:type="dxa"/>
          </w:tblCellMar>
        </w:tblPrEx>
        <w:trPr>
          <w:gridAfter w:val="1"/>
          <w:wAfter w:w="298" w:type="dxa"/>
          <w:trHeight w:val="69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自走式半喂入稻麦联合收割机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收获行数：3行，功率≥35马力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7200</w:t>
            </w:r>
          </w:p>
        </w:tc>
      </w:tr>
      <w:tr>
        <w:tblPrEx>
          <w:shd w:val="clear" w:color="auto" w:fill="auto"/>
          <w:tblCellMar>
            <w:top w:w="0" w:type="dxa"/>
            <w:left w:w="0" w:type="dxa"/>
            <w:bottom w:w="0" w:type="dxa"/>
            <w:right w:w="0" w:type="dxa"/>
          </w:tblCellMar>
        </w:tblPrEx>
        <w:trPr>
          <w:gridAfter w:val="1"/>
          <w:wAfter w:w="298" w:type="dxa"/>
          <w:trHeight w:val="621"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自走式半喂入稻麦联合收割机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收获行数≥4行，功率≥35马力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17500</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收获行数：2行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7200</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收获行数：3行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12500</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收获行数≥4行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20000</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悬挂式玉米联合收割机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收获行数：1-2行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3000</w:t>
            </w:r>
          </w:p>
        </w:tc>
      </w:tr>
      <w:tr>
        <w:tblPrEx>
          <w:shd w:val="clear" w:color="auto" w:fill="auto"/>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悬挂式玉米联合收割机</w:t>
            </w:r>
          </w:p>
        </w:tc>
        <w:tc>
          <w:tcPr>
            <w:tcW w:w="279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收获行数：3-4行</w:t>
            </w:r>
          </w:p>
        </w:tc>
        <w:tc>
          <w:tcPr>
            <w:tcW w:w="1118"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5500</w:t>
            </w:r>
          </w:p>
        </w:tc>
      </w:tr>
      <w:tr>
        <w:tblPrEx>
          <w:shd w:val="clear" w:color="auto" w:fill="auto"/>
          <w:tblCellMar>
            <w:top w:w="0" w:type="dxa"/>
            <w:left w:w="0" w:type="dxa"/>
            <w:bottom w:w="0" w:type="dxa"/>
            <w:right w:w="0" w:type="dxa"/>
          </w:tblCellMar>
        </w:tblPrEx>
        <w:trPr>
          <w:trHeight w:val="731"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w:t>
            </w:r>
            <w:r>
              <w:rPr>
                <w:rFonts w:ascii="Helvetica" w:hAnsi="Helvetica" w:eastAsia="Helvetica" w:cs="Helvetica"/>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目</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w:t>
            </w:r>
            <w:r>
              <w:rPr>
                <w:rFonts w:ascii="Helvetica" w:hAnsi="Helvetica" w:eastAsia="Helvetica" w:cs="Helvetica"/>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型</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基本配置和参数</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报废补贴</w:t>
            </w:r>
            <w:r>
              <w:rPr>
                <w:rFonts w:ascii="Helvetica" w:hAnsi="Helvetica" w:eastAsia="Helvetica" w:cs="Helvetica"/>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额（元）</w:t>
            </w:r>
          </w:p>
        </w:tc>
      </w:tr>
      <w:tr>
        <w:tblPrEx>
          <w:shd w:val="clear" w:color="auto" w:fill="auto"/>
          <w:tblCellMar>
            <w:top w:w="0" w:type="dxa"/>
            <w:left w:w="0" w:type="dxa"/>
            <w:bottom w:w="0" w:type="dxa"/>
            <w:right w:w="0" w:type="dxa"/>
          </w:tblCellMar>
        </w:tblPrEx>
        <w:trPr>
          <w:trHeight w:val="731" w:hRule="atLeast"/>
        </w:trPr>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水稻插秧机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2行手扶步进式水稻插秧机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手扶步进式；2行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500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4行手扶步进式水稻插秧机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手扶步进式；4行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1200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6行及以上手扶步进式水稻插秧机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手扶步进式；6行及以上</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1700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6行及以上独轮乘坐式水稻插秧机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独轮乘坐式；6行及以上</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4行四轮乘坐式水稻插秧机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四轮乘坐式；4行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3700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6-7行四轮乘坐式水稻插秧机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四轮乘坐式；6-7行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8500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8行及以上四轮乘坐式水稻插秧机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四轮乘坐式；8行及以上</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11000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饲料（草）粉碎机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400-550mm饲料粉碎机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400mm≤转子直径＜550mm</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150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550mm及以上饲料粉碎机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转子直径≥550mm</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300</w:t>
            </w:r>
          </w:p>
        </w:tc>
      </w:tr>
      <w:tr>
        <w:tblPrEx>
          <w:shd w:val="clear" w:color="auto" w:fill="auto"/>
          <w:tblCellMar>
            <w:top w:w="0" w:type="dxa"/>
            <w:left w:w="0" w:type="dxa"/>
            <w:bottom w:w="0" w:type="dxa"/>
            <w:right w:w="0" w:type="dxa"/>
          </w:tblCellMar>
        </w:tblPrEx>
        <w:trPr>
          <w:trHeight w:val="731"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玉米脱粒机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生产率10t/h及以上玉米脱粒机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生产率≥10t/h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700</w:t>
            </w:r>
          </w:p>
        </w:tc>
      </w:tr>
      <w:tr>
        <w:tblPrEx>
          <w:shd w:val="clear" w:color="auto" w:fill="auto"/>
          <w:tblCellMar>
            <w:top w:w="0" w:type="dxa"/>
            <w:left w:w="0" w:type="dxa"/>
            <w:bottom w:w="0" w:type="dxa"/>
            <w:right w:w="0" w:type="dxa"/>
          </w:tblCellMar>
        </w:tblPrEx>
        <w:trPr>
          <w:trHeight w:val="731"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花生摘果机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配套动力7kW及以上，花生摘果机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花生摘果机，配套动力≥7kW</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400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铡草机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6—9t/h铡草机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6t/h≤生产率＜9t/h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350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9—15t/h铡草机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9t/h≤生产率＜15t/h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750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15-20t/h铡草机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15t/h≤生产率＜20t/h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850</w:t>
            </w:r>
          </w:p>
        </w:tc>
      </w:tr>
      <w:tr>
        <w:tblPrEx>
          <w:shd w:val="clear" w:color="auto" w:fill="auto"/>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20t/h及以上铡草机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生产率≥20t/h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2400</w:t>
            </w:r>
          </w:p>
        </w:tc>
      </w:tr>
    </w:tbl>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jc w:val="left"/>
        <w:rPr>
          <w:rFonts w:ascii="黑体" w:hAnsi="黑体" w:eastAsia="黑体"/>
          <w:sz w:val="30"/>
          <w:szCs w:val="30"/>
        </w:rPr>
      </w:pPr>
      <w:r>
        <w:rPr>
          <w:rFonts w:hint="eastAsia" w:ascii="仿宋_GB2312"/>
          <w:sz w:val="30"/>
          <w:szCs w:val="30"/>
        </w:rPr>
        <w:t>附件2</w:t>
      </w:r>
    </w:p>
    <w:p>
      <w:pPr>
        <w:jc w:val="center"/>
        <w:rPr>
          <w:rFonts w:ascii="黑体" w:hAnsi="黑体" w:eastAsia="黑体"/>
          <w:sz w:val="30"/>
          <w:szCs w:val="30"/>
        </w:rPr>
      </w:pPr>
      <w:r>
        <w:rPr>
          <w:rFonts w:hint="eastAsia" w:ascii="黑体" w:hAnsi="黑体" w:eastAsia="黑体"/>
          <w:sz w:val="30"/>
          <w:szCs w:val="30"/>
        </w:rPr>
        <w:t>报废农业机械回收确认表（样式）</w:t>
      </w:r>
    </w:p>
    <w:p>
      <w:pPr>
        <w:spacing w:line="360" w:lineRule="auto"/>
        <w:ind w:firstLine="240" w:firstLineChars="100"/>
        <w:rPr>
          <w:rFonts w:ascii="宋体" w:hAnsi="宋体" w:cs="宋体"/>
          <w:sz w:val="24"/>
        </w:rPr>
      </w:pPr>
      <w:r>
        <w:rPr>
          <w:rFonts w:hint="eastAsia" w:ascii="宋体" w:hAnsi="宋体" w:cs="宋体"/>
          <w:sz w:val="24"/>
        </w:rPr>
        <w:t>回收确认表编号：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机主姓名/</w:t>
            </w:r>
          </w:p>
          <w:p>
            <w:pPr>
              <w:snapToGrid w:val="0"/>
              <w:jc w:val="center"/>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snapToGrid w:val="0"/>
              <w:jc w:val="center"/>
              <w:rPr>
                <w:rFonts w:ascii="宋体" w:hAnsi="宋体" w:cs="宋体"/>
                <w:sz w:val="24"/>
              </w:rPr>
            </w:pPr>
          </w:p>
        </w:tc>
        <w:tc>
          <w:tcPr>
            <w:tcW w:w="1787"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机主身份证号</w:t>
            </w:r>
          </w:p>
          <w:p>
            <w:pPr>
              <w:snapToGrid w:val="0"/>
              <w:jc w:val="center"/>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ind w:firstLine="600" w:firstLineChars="250"/>
              <w:rPr>
                <w:rFonts w:ascii="宋体" w:hAnsi="宋体" w:cs="宋体"/>
                <w:sz w:val="24"/>
              </w:rPr>
            </w:pPr>
            <w:r>
              <w:rPr>
                <w:rFonts w:hint="eastAsia" w:ascii="宋体" w:hAnsi="宋体" w:cs="宋体"/>
                <w:sz w:val="24"/>
              </w:rPr>
              <w:t>农机回收企业（章）</w:t>
            </w:r>
          </w:p>
          <w:p>
            <w:pPr>
              <w:ind w:firstLine="600" w:firstLineChars="250"/>
              <w:rPr>
                <w:rFonts w:ascii="宋体" w:hAnsi="宋体" w:cs="宋体"/>
                <w:sz w:val="24"/>
              </w:rPr>
            </w:pPr>
            <w:r>
              <w:rPr>
                <w:rFonts w:hint="eastAsia" w:ascii="宋体" w:hAnsi="宋体" w:cs="宋体"/>
                <w:sz w:val="24"/>
              </w:rPr>
              <w:t>经办人：</w:t>
            </w: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年   月   日</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4261" w:type="dxa"/>
            <w:gridSpan w:val="2"/>
            <w:tcBorders>
              <w:tl2br w:val="nil"/>
              <w:tr2bl w:val="nil"/>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已办理注销登记。</w:t>
            </w:r>
          </w:p>
          <w:p>
            <w:pPr>
              <w:rPr>
                <w:rFonts w:ascii="宋体" w:hAnsi="宋体" w:cs="宋体"/>
                <w:sz w:val="24"/>
              </w:rPr>
            </w:pPr>
          </w:p>
          <w:p>
            <w:pPr>
              <w:ind w:firstLine="720" w:firstLineChars="300"/>
              <w:rPr>
                <w:rFonts w:ascii="宋体" w:hAnsi="宋体" w:cs="宋体"/>
                <w:sz w:val="24"/>
              </w:rPr>
            </w:pPr>
            <w:r>
              <w:rPr>
                <w:rFonts w:hint="eastAsia" w:ascii="宋体" w:hAnsi="宋体" w:cs="宋体"/>
                <w:sz w:val="24"/>
              </w:rPr>
              <w:t>农机监理单位（章）</w:t>
            </w:r>
          </w:p>
          <w:p>
            <w:pPr>
              <w:ind w:firstLine="720" w:firstLineChars="300"/>
              <w:rPr>
                <w:rFonts w:ascii="宋体" w:hAnsi="宋体" w:cs="宋体"/>
                <w:sz w:val="24"/>
              </w:rPr>
            </w:pPr>
            <w:r>
              <w:rPr>
                <w:rFonts w:hint="eastAsia" w:ascii="宋体" w:hAnsi="宋体" w:cs="宋体"/>
                <w:sz w:val="24"/>
              </w:rPr>
              <w:t>经办人：</w:t>
            </w:r>
          </w:p>
          <w:p>
            <w:pPr>
              <w:rPr>
                <w:rFonts w:ascii="宋体" w:hAnsi="宋体" w:cs="宋体"/>
                <w:sz w:val="24"/>
              </w:rPr>
            </w:pPr>
          </w:p>
          <w:p>
            <w:pPr>
              <w:ind w:firstLine="1800" w:firstLineChars="750"/>
              <w:rPr>
                <w:rFonts w:ascii="宋体" w:hAnsi="宋体" w:cs="宋体"/>
                <w:sz w:val="24"/>
              </w:rPr>
            </w:pPr>
            <w:r>
              <w:rPr>
                <w:rFonts w:hint="eastAsia" w:ascii="宋体" w:hAnsi="宋体" w:cs="宋体"/>
                <w:sz w:val="24"/>
              </w:rPr>
              <w:t>年   月   日</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ind w:firstLine="480" w:firstLineChars="200"/>
        <w:jc w:val="left"/>
        <w:rPr>
          <w:rFonts w:ascii="宋体" w:hAnsi="宋体" w:cs="宋体"/>
          <w:b/>
          <w:sz w:val="24"/>
        </w:rPr>
      </w:pPr>
      <w:r>
        <w:rPr>
          <w:rFonts w:hint="eastAsia" w:ascii="宋体" w:hAnsi="宋体" w:cs="宋体"/>
          <w:sz w:val="24"/>
        </w:rPr>
        <w:t>说明：1.此表为样表，各地可结合实际，对表格的格式内容进行调整完善。2.本表一式三联：一联农机回收企业存查；二联机主存查；三联签注农机监理机构印章后，到主管部门办理申请补贴手续。</w:t>
      </w:r>
    </w:p>
    <w:p>
      <w:pPr>
        <w:rPr>
          <w:rFonts w:hint="eastAsia" w:eastAsia="宋体"/>
          <w:lang w:eastAsia="zh-CN"/>
        </w:rPr>
      </w:pPr>
    </w:p>
    <w:p>
      <w:pPr>
        <w:rPr>
          <w:rFonts w:hint="eastAsia" w:eastAsia="宋体"/>
          <w:lang w:eastAsia="zh-CN"/>
        </w:rPr>
      </w:pPr>
    </w:p>
    <w:p>
      <w:pPr>
        <w:spacing w:line="600" w:lineRule="exact"/>
        <w:rPr>
          <w:rFonts w:eastAsia="黑体"/>
          <w:color w:val="0D0D0D"/>
          <w:sz w:val="32"/>
          <w:szCs w:val="32"/>
        </w:rPr>
      </w:pPr>
    </w:p>
    <w:p>
      <w:pPr>
        <w:spacing w:line="600" w:lineRule="exact"/>
        <w:rPr>
          <w:rFonts w:eastAsia="黑体"/>
          <w:color w:val="0D0D0D"/>
          <w:sz w:val="32"/>
          <w:szCs w:val="32"/>
        </w:rPr>
      </w:pPr>
    </w:p>
    <w:p>
      <w:pPr>
        <w:spacing w:line="600"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件3</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申请书（样式）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，发票号码</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ind w:firstLine="4000" w:firstLineChars="125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p>
    <w:p>
      <w:pPr>
        <w:ind w:firstLine="1120" w:firstLineChars="350"/>
        <w:jc w:val="left"/>
      </w:pPr>
      <w:r>
        <w:rPr>
          <w:rFonts w:ascii="仿宋" w:hAnsi="仿宋" w:eastAsia="仿宋"/>
          <w:color w:val="0D0D0D"/>
          <w:sz w:val="32"/>
          <w:szCs w:val="32"/>
        </w:rPr>
        <w:t xml:space="preserve">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微软雅黑" w:eastAsia="仿宋_GB2312" w:cs="宋体"/>
          <w:color w:val="000000"/>
          <w:kern w:val="0"/>
          <w:sz w:val="32"/>
          <w:szCs w:val="32"/>
        </w:rPr>
        <w:t>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机主签名+手印即可</w:t>
      </w:r>
      <w:r>
        <w:rPr>
          <w:rFonts w:hint="eastAsia" w:ascii="仿宋_GB2312" w:hAnsi="宋体" w:eastAsia="仿宋_GB2312" w:cs="宋体"/>
          <w:kern w:val="0"/>
          <w:sz w:val="28"/>
          <w:szCs w:val="28"/>
        </w:rPr>
        <w:t>。</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bookmarkStart w:id="0" w:name="_GoBack"/>
      <w:bookmarkEnd w:id="0"/>
    </w:p>
    <w:p>
      <w:pPr>
        <w:spacing w:line="600"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件4</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承诺书（样式）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，并请村委会证实。以上信息若有虚假，本人愿承担相关法律责任。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rPr>
          <w:rFonts w:ascii="仿宋" w:hAnsi="仿宋" w:eastAsia="仿宋"/>
          <w:color w:val="0D0D0D"/>
          <w:sz w:val="32"/>
          <w:szCs w:val="32"/>
        </w:rPr>
      </w:pPr>
    </w:p>
    <w:p>
      <w:pPr>
        <w:ind w:firstLine="320" w:firstLineChars="10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r>
        <w:rPr>
          <w:rFonts w:ascii="仿宋" w:hAnsi="仿宋" w:eastAsia="仿宋"/>
          <w:color w:val="0D0D0D"/>
          <w:sz w:val="32"/>
          <w:szCs w:val="32"/>
        </w:rPr>
        <w:t>村委会（签名加盖章）：</w:t>
      </w:r>
    </w:p>
    <w:p>
      <w:pPr>
        <w:ind w:firstLine="320" w:firstLineChars="100"/>
        <w:jc w:val="left"/>
      </w:pPr>
      <w:r>
        <w:rPr>
          <w:rFonts w:ascii="仿宋" w:hAnsi="仿宋" w:eastAsia="仿宋"/>
          <w:color w:val="0D0D0D"/>
          <w:sz w:val="32"/>
          <w:szCs w:val="32"/>
        </w:rPr>
        <w:t xml:space="preserve">联系电话：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无法提供购机发票者填写此承诺书，并请村委会予以证明。</w:t>
      </w:r>
    </w:p>
    <w:p>
      <w:pPr>
        <w:rPr>
          <w:rFonts w:hint="eastAsia" w:eastAsia="宋体"/>
          <w:lang w:eastAsia="zh-CN"/>
        </w:rPr>
      </w:pPr>
    </w:p>
    <w:sectPr>
      <w:footerReference r:id="rId3" w:type="default"/>
      <w:pgSz w:w="11906" w:h="16838"/>
      <w:pgMar w:top="1440" w:right="1286" w:bottom="1440" w:left="13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13C18"/>
    <w:rsid w:val="04C3607E"/>
    <w:rsid w:val="05D80442"/>
    <w:rsid w:val="0EF05DAA"/>
    <w:rsid w:val="10E812C5"/>
    <w:rsid w:val="33513C18"/>
    <w:rsid w:val="36395942"/>
    <w:rsid w:val="40705C82"/>
    <w:rsid w:val="409420A9"/>
    <w:rsid w:val="43037255"/>
    <w:rsid w:val="433E34C1"/>
    <w:rsid w:val="47882D83"/>
    <w:rsid w:val="4A1801FC"/>
    <w:rsid w:val="4B183EF9"/>
    <w:rsid w:val="4DB9652B"/>
    <w:rsid w:val="591A780F"/>
    <w:rsid w:val="593370BD"/>
    <w:rsid w:val="5D5C79EA"/>
    <w:rsid w:val="65376E76"/>
    <w:rsid w:val="692B26E3"/>
    <w:rsid w:val="733E0C15"/>
    <w:rsid w:val="735F53D1"/>
    <w:rsid w:val="73D0744E"/>
    <w:rsid w:val="765A1D22"/>
    <w:rsid w:val="796F09E2"/>
    <w:rsid w:val="7A987699"/>
    <w:rsid w:val="7B003604"/>
    <w:rsid w:val="7CE2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cs="方正小标宋简体" w:asciiTheme="minorHAnsi" w:hAnsiTheme="minorHAnsi"/>
      <w:kern w:val="10"/>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11"/>
    <w:basedOn w:val="6"/>
    <w:qFormat/>
    <w:uiPriority w:val="0"/>
    <w:rPr>
      <w:rFonts w:ascii="Helvetica" w:hAnsi="Helvetica" w:eastAsia="Helvetica" w:cs="Helvetica"/>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4083</Words>
  <Characters>4430</Characters>
  <Lines>0</Lines>
  <Paragraphs>0</Paragraphs>
  <TotalTime>129</TotalTime>
  <ScaleCrop>false</ScaleCrop>
  <LinksUpToDate>false</LinksUpToDate>
  <CharactersWithSpaces>4984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2020-12-04T07:49:00Z</dcterms:created>
  <dc:creator>从农村来到农村去</dc:creator>
  <cp:lastModifiedBy>Administrator</cp:lastModifiedBy>
  <cp:lastPrinted>2020-12-05T01:24:00Z</cp:lastPrinted>
  <dcterms:modified xsi:type="dcterms:W3CDTF">2022-03-24T07:25:48Z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D285B56B91C9455A868E9E2155B16E40</vt:lpwstr>
  </property>
</Properties>
</file>