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受理农民涉补投诉和咨询等方面的问题，设立咨询投诉电话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0374-68</w:t>
      </w:r>
      <w:r>
        <w:rPr>
          <w:rFonts w:hint="default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38916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安排专人认真开展调查处置工作，力求给农民满意的答复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切实维护农民利益。</w:t>
      </w:r>
    </w:p>
    <w:p>
      <w:pPr>
        <w:kinsoku/>
        <w:autoSpaceDE/>
        <w:autoSpaceDN w:val="0"/>
        <w:spacing w:line="375" w:lineRule="atLeast"/>
        <w:ind w:firstLine="420"/>
        <w:rPr>
          <w:rFonts w:hint="eastAsia" w:ascii="宋体" w:hAnsi="宋体" w:eastAsia="宋体" w:cs="宋体"/>
          <w:b w:val="0"/>
          <w:bCs w:val="0"/>
          <w:i w:val="0"/>
          <w:snapToGrid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C4F3A"/>
    <w:rsid w:val="47EC4F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2018-10-22T03:10:00Z</dcterms:created>
  <dc:creator>长葛农机购置补贴</dc:creator>
  <cp:lastModifiedBy>长葛农机购置补贴</cp:lastModifiedBy>
  <dcterms:modified xsi:type="dcterms:W3CDTF">2018-10-22T03:14:40Z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