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/>
        <w:jc w:val="center"/>
        <w:textAlignment w:val="auto"/>
        <w:outlineLvl w:val="9"/>
        <w:rPr>
          <w:rFonts w:hint="eastAsia"/>
          <w:b/>
          <w:bCs/>
          <w:color w:val="auto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  <w:t>扶沟县202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  <w:t>年农机购置补贴资金使用情况公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  <w:t>告</w:t>
      </w:r>
    </w:p>
    <w:p>
      <w:pPr>
        <w:ind w:firstLine="640"/>
        <w:jc w:val="left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根据扶沟县农业农村局、扶沟县财政局关于呈报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《扶沟县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</w:rPr>
        <w:t>2021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</w:rPr>
        <w:t>2023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请示，县级农机购置补贴资金申请数量达到当年可用资金（含结转资金和调剂资金）总量110%的，应及时发布公告，停止受理补贴申请之要求。现农机购置辅助系统显示，我县截止到2022年6月30日，农民申请农机购置补贴资金数已达到2022年中央补贴资金的110%，现予公告，即日起停止受理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扶沟县农业机械技术中心</w:t>
      </w:r>
    </w:p>
    <w:p>
      <w:pPr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2022年6月30日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jZjMTNiZGNhN2ZiYTE3NzQ1OWFlOTE4N2ZlZmQifQ=="/>
  </w:docVars>
  <w:rsids>
    <w:rsidRoot w:val="5BBC13B1"/>
    <w:rsid w:val="5BBC13B1"/>
    <w:rsid w:val="7B7B0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229</Characters>
  <Lines>0</Lines>
  <Paragraphs>0</Paragraphs>
  <TotalTime>5</TotalTime>
  <ScaleCrop>false</ScaleCrop>
  <LinksUpToDate>false</LinksUpToDate>
  <CharactersWithSpaces>301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2022-07-20T10:11:00Z</dcterms:created>
  <dc:creator>Administrator</dc:creator>
  <cp:lastModifiedBy>Administrator</cp:lastModifiedBy>
  <dcterms:modified xsi:type="dcterms:W3CDTF">2022-09-22T08:21:59Z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53F8B340BF244E9089CB966143D41DAB</vt:lpwstr>
  </property>
</Properties>
</file>