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eastAsia="zh-CN"/>
        </w:rPr>
      </w:pPr>
      <w:r>
        <w:rPr>
          <w:rFonts w:hint="eastAsia" w:ascii="华文中宋" w:hAnsi="华文中宋" w:eastAsia="华文中宋" w:cs="华文中宋"/>
          <w:sz w:val="40"/>
          <w:szCs w:val="40"/>
          <w:lang w:val="en-US" w:eastAsia="zh-CN"/>
        </w:rPr>
        <w:t>淇滨区</w:t>
      </w:r>
      <w:r>
        <w:rPr>
          <w:rFonts w:hint="eastAsia" w:ascii="华文中宋" w:hAnsi="华文中宋" w:eastAsia="华文中宋" w:cs="华文中宋"/>
          <w:sz w:val="40"/>
          <w:szCs w:val="40"/>
        </w:rPr>
        <w:t>农机购置补贴机具核验工作</w:t>
      </w:r>
      <w:r>
        <w:rPr>
          <w:rFonts w:hint="eastAsia" w:ascii="华文中宋" w:hAnsi="华文中宋" w:eastAsia="华文中宋" w:cs="华文中宋"/>
          <w:sz w:val="40"/>
          <w:szCs w:val="40"/>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做好农机购置补贴机具核验工作，规范核验行为，防范管理风险，提高办补效率，进一步便民利民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根据农业农村部、财政部农机购置补贴政</w:t>
      </w:r>
      <w:bookmarkStart w:id="0" w:name="_GoBack"/>
      <w:bookmarkEnd w:id="0"/>
      <w:r>
        <w:rPr>
          <w:rFonts w:hint="eastAsia" w:ascii="仿宋_GB2312" w:eastAsia="仿宋_GB2312" w:cs="仿宋_GB2312"/>
          <w:kern w:val="0"/>
          <w:sz w:val="32"/>
          <w:szCs w:val="32"/>
        </w:rPr>
        <w:t>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numPr>
          <w:ilvl w:val="0"/>
          <w:numId w:val="1"/>
        </w:numPr>
        <w:snapToGrid w:val="0"/>
        <w:spacing w:line="360" w:lineRule="auto"/>
        <w:ind w:left="640" w:leftChars="0" w:firstLine="0" w:firstLineChars="0"/>
        <w:rPr>
          <w:rFonts w:hint="eastAsia" w:ascii="仿宋_GB2312" w:hAnsi="宋体" w:eastAsia="仿宋_GB2312" w:cs="仿宋_GB2312"/>
          <w:color w:val="auto"/>
          <w:kern w:val="0"/>
          <w:sz w:val="32"/>
          <w:szCs w:val="32"/>
        </w:rPr>
      </w:pPr>
      <w:r>
        <w:rPr>
          <w:rFonts w:hint="eastAsia" w:ascii="楷体_GB2312" w:hAnsi="宋体" w:eastAsia="楷体_GB2312" w:cs="楷体_GB2312"/>
          <w:b/>
          <w:bCs/>
          <w:kern w:val="0"/>
          <w:sz w:val="32"/>
          <w:szCs w:val="32"/>
        </w:rPr>
        <w:t>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val="0"/>
          <w:bCs w:val="0"/>
          <w:color w:val="auto"/>
          <w:kern w:val="0"/>
          <w:sz w:val="32"/>
          <w:szCs w:val="32"/>
        </w:rPr>
        <w:t>三</w:t>
      </w:r>
      <w:r>
        <w:rPr>
          <w:rFonts w:hint="eastAsia" w:ascii="仿宋_GB2312" w:hAnsi="宋体" w:eastAsia="仿宋_GB2312" w:cs="仿宋_GB2312"/>
          <w:b/>
          <w:bCs/>
          <w:color w:val="auto"/>
          <w:kern w:val="0"/>
          <w:sz w:val="32"/>
          <w:szCs w:val="32"/>
        </w:rPr>
        <w:t>是限时办理</w:t>
      </w:r>
      <w:r>
        <w:rPr>
          <w:rFonts w:hint="eastAsia" w:ascii="仿宋_GB2312" w:hAnsi="宋体" w:eastAsia="仿宋_GB2312" w:cs="仿宋_GB2312"/>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20"/>
        <w:numPr>
          <w:ilvl w:val="0"/>
          <w:numId w:val="0"/>
        </w:numPr>
        <w:snapToGrid w:val="0"/>
        <w:spacing w:line="360" w:lineRule="auto"/>
        <w:ind w:left="640" w:leftChars="0"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通过进村入户开展核验，便利购机者以及设施安装类机具核验。核验结果由核验人员与购机者双方签字确认。加强对单人多台套、短期内大批量、同人连年购置同类机具、区域适应性差的机具购置等异常情形的核验。</w:t>
      </w:r>
    </w:p>
    <w:p>
      <w:pPr>
        <w:pStyle w:val="20"/>
        <w:snapToGrid w:val="0"/>
        <w:spacing w:line="360" w:lineRule="auto"/>
        <w:ind w:left="640" w:hanging="640" w:hangingChars="20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3972B"/>
    <w:multiLevelType w:val="singleLevel"/>
    <w:tmpl w:val="23F3972B"/>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E3Y2ZjYTk4MjFmNTRkZjhmYmVlMGEyMzdiNTRhYzg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03120DE"/>
    <w:rsid w:val="21631ED8"/>
    <w:rsid w:val="2BFA18EA"/>
    <w:rsid w:val="3DE07E2F"/>
    <w:rsid w:val="3E3C7539"/>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2255</Words>
  <Characters>2259</Characters>
  <Lines>16</Lines>
  <Paragraphs>4</Paragraphs>
  <TotalTime>12</TotalTime>
  <ScaleCrop>false</ScaleCrop>
  <LinksUpToDate>false</LinksUpToDate>
  <CharactersWithSpaces>2308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2022-07-25T01:14:34Z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