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center"/>
        <w:textAlignment w:val="auto"/>
        <w:outlineLvl w:val="9"/>
        <w:rPr>
          <w:rFonts w:hint="eastAsia"/>
          <w:b/>
          <w:bCs/>
          <w:color w:val="auto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西华县202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年农机购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置补贴资金使用情况公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auto"/>
          <w:sz w:val="44"/>
          <w:szCs w:val="44"/>
          <w:lang w:eastAsia="zh-CN"/>
        </w:rPr>
        <w:t>告</w:t>
      </w:r>
    </w:p>
    <w:p>
      <w:pPr>
        <w:ind w:firstLine="640"/>
        <w:jc w:val="left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根据西华县农业农村局、西华县财政局关于呈报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《西华县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</w:rPr>
        <w:t>2021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</w:rPr>
        <w:t>2023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auto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请示，县级农机购置补贴资金申请数量达到当年可用资金（含结转资金和调剂资金）总量110%的，应及时发布公告，停止受理补贴申请之要求。现农机购置辅助系统显示，我县截止到2022年7月10日，农民申请农机购置补贴资金数已达到2022年中央补贴资金的110%，现予公告，即日起停止受理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西华县农业机械技术中心</w:t>
      </w:r>
    </w:p>
    <w:p>
      <w:pPr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2022年7月10日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C13B1"/>
    <w:rsid w:val="5BBC1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2022-07-20T10:11:00Z</dcterms:created>
  <dc:creator>Administrator</dc:creator>
  <cp:lastModifiedBy>Administrator</cp:lastModifiedBy>
  <dcterms:modified xsi:type="dcterms:W3CDTF">2022-07-20T10:12:43Z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