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华文中宋" w:hAnsi="华文中宋" w:eastAsia="华文中宋" w:cs="Times New Roman"/>
          <w:sz w:val="32"/>
          <w:szCs w:val="32"/>
        </w:rPr>
      </w:pPr>
    </w:p>
    <w:p>
      <w:pPr>
        <w:widowControl/>
        <w:snapToGrid w:val="0"/>
        <w:spacing w:line="360" w:lineRule="auto"/>
        <w:jc w:val="center"/>
        <w:rPr>
          <w:rFonts w:hint="eastAsia" w:ascii="华文中宋" w:hAnsi="华文中宋" w:eastAsia="华文中宋" w:cs="Times New Roman"/>
          <w:sz w:val="40"/>
          <w:szCs w:val="40"/>
          <w:lang w:eastAsia="zh-CN"/>
        </w:rPr>
      </w:pPr>
      <w:r>
        <w:rPr>
          <w:rFonts w:hint="eastAsia" w:ascii="华文中宋" w:hAnsi="华文中宋" w:eastAsia="华文中宋" w:cs="华文中宋"/>
          <w:sz w:val="40"/>
          <w:szCs w:val="40"/>
        </w:rPr>
        <w:t>农机购置补贴机具核验工作</w:t>
      </w:r>
      <w:r>
        <w:rPr>
          <w:rFonts w:hint="eastAsia" w:ascii="华文中宋" w:hAnsi="华文中宋" w:eastAsia="华文中宋" w:cs="华文中宋"/>
          <w:sz w:val="40"/>
          <w:szCs w:val="40"/>
          <w:lang w:eastAsia="zh-CN"/>
        </w:rPr>
        <w:t>制度</w:t>
      </w:r>
    </w:p>
    <w:p>
      <w:pPr>
        <w:widowControl/>
        <w:snapToGrid w:val="0"/>
        <w:spacing w:line="360" w:lineRule="auto"/>
        <w:rPr>
          <w:rFonts w:ascii="宋体" w:cs="Times New Roman"/>
          <w:kern w:val="0"/>
          <w:sz w:val="28"/>
          <w:szCs w:val="28"/>
        </w:rPr>
      </w:pPr>
      <w:r>
        <w:rPr>
          <w:rFonts w:hint="eastAsia" w:ascii="仿宋" w:hAnsi="仿宋" w:eastAsia="仿宋" w:cs="仿宋"/>
          <w:kern w:val="0"/>
          <w:sz w:val="32"/>
          <w:szCs w:val="32"/>
        </w:rPr>
        <w:t>　</w:t>
      </w:r>
      <w:r>
        <w:rPr>
          <w:rFonts w:hint="eastAsia" w:ascii="宋体" w:hAnsi="宋体" w:cs="宋体"/>
          <w:kern w:val="0"/>
          <w:sz w:val="32"/>
          <w:szCs w:val="32"/>
        </w:rPr>
        <w:t>　</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eastAsia="仿宋_GB2312" w:cs="仿宋_GB2312"/>
          <w:kern w:val="0"/>
          <w:sz w:val="32"/>
          <w:szCs w:val="32"/>
        </w:rPr>
        <w:t>加强农机购置补贴机具核验管理，是确保补贴资金安全和政策效益充分发挥的关键举措</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做好农机购置补贴机具核验工作，规范核验行为，防范管理风险，提高办补效率，进一步便民利民</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根据农业农村部、财政部农机购置补贴政策实施相关规定，制定工作</w:t>
      </w:r>
      <w:r>
        <w:rPr>
          <w:rFonts w:hint="eastAsia" w:ascii="仿宋_GB2312" w:eastAsia="仿宋_GB2312" w:cs="仿宋_GB2312"/>
          <w:kern w:val="0"/>
          <w:sz w:val="32"/>
          <w:szCs w:val="32"/>
          <w:lang w:eastAsia="zh-CN"/>
        </w:rPr>
        <w:t>制度</w:t>
      </w:r>
      <w:r>
        <w:rPr>
          <w:rFonts w:hint="eastAsia" w:ascii="仿宋_GB2312" w:eastAsia="仿宋_GB2312" w:cs="仿宋_GB2312"/>
          <w:kern w:val="0"/>
          <w:sz w:val="32"/>
          <w:szCs w:val="32"/>
        </w:rPr>
        <w:t>如下。</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县级及以下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对购机者自主提出的补贴申请，主管部门应按规定及时受理。鼓励通过手机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20"/>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color w:val="FF0000"/>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。对补贴额较低、风险可控度高的机具可采取补贴资金兑付后按比例抽查核验方式进行，抽核内容同重点机具。重点机具和非重点机具的标准以及抽核比例或数量由各省自行规定。</w:t>
      </w:r>
      <w:r>
        <w:rPr>
          <w:rFonts w:hint="eastAsia" w:ascii="仿宋_GB2312" w:hAnsi="宋体" w:eastAsia="仿宋_GB2312" w:cs="仿宋_GB2312"/>
          <w:b w:val="0"/>
          <w:bCs w:val="0"/>
          <w:color w:val="auto"/>
          <w:kern w:val="0"/>
          <w:sz w:val="32"/>
          <w:szCs w:val="32"/>
        </w:rPr>
        <w:t>三</w:t>
      </w:r>
      <w:r>
        <w:rPr>
          <w:rFonts w:hint="eastAsia" w:ascii="仿宋_GB2312" w:hAnsi="宋体" w:eastAsia="仿宋_GB2312" w:cs="仿宋_GB2312"/>
          <w:b/>
          <w:bCs/>
          <w:color w:val="auto"/>
          <w:kern w:val="0"/>
          <w:sz w:val="32"/>
          <w:szCs w:val="32"/>
        </w:rPr>
        <w:t>是限时办理</w:t>
      </w:r>
      <w:r>
        <w:rPr>
          <w:rFonts w:hint="eastAsia" w:ascii="仿宋_GB2312" w:hAnsi="宋体" w:eastAsia="仿宋_GB2312" w:cs="仿宋_GB2312"/>
          <w:color w:val="auto"/>
          <w:kern w:val="0"/>
          <w:sz w:val="32"/>
          <w:szCs w:val="32"/>
        </w:rPr>
        <w:t>。</w:t>
      </w:r>
      <w:r>
        <w:rPr>
          <w:rFonts w:hint="eastAsia" w:ascii="仿宋_GB2312" w:hAnsi="宋体" w:eastAsia="仿宋_GB2312" w:cs="仿宋_GB2312"/>
          <w:kern w:val="0"/>
          <w:sz w:val="32"/>
          <w:szCs w:val="32"/>
        </w:rPr>
        <w:t>对符合条件可以受理的，应于13个工作日内（不含公示时间），完成相关核验工作。</w:t>
      </w:r>
      <w:bookmarkStart w:id="0" w:name="_GoBack"/>
      <w:bookmarkEnd w:id="0"/>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鼓励通过进村入户、提前预约等方式开展核验，便利购机者以及设施安装类机具核验。核验结果由核验人员与购机者双方签字确认。实行双人交叉核验或个人核验、</w:t>
      </w:r>
      <w:r>
        <w:rPr>
          <w:rFonts w:hint="eastAsia" w:ascii="仿宋_GB2312" w:hAnsi="宋体" w:eastAsia="仿宋_GB2312" w:cs="仿宋_GB2312"/>
          <w:sz w:val="32"/>
          <w:szCs w:val="32"/>
        </w:rPr>
        <w:t>单位内部集体会审双重审核，探索对补贴机具核验结果实行基层农机化、种植业、畜牧业、渔业、农产品初加工等有关方面共同参加的集体会商。</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20"/>
        <w:snapToGrid w:val="0"/>
        <w:spacing w:line="360" w:lineRule="auto"/>
        <w:ind w:firstLine="0" w:firstLineChars="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w:t>
      </w:r>
      <w:r>
        <w:rPr>
          <w:rFonts w:ascii="仿宋_GB2312" w:hAnsi="宋体" w:eastAsia="仿宋_GB2312" w:cs="仿宋_GB2312"/>
          <w:kern w:val="0"/>
          <w:sz w:val="32"/>
          <w:szCs w:val="32"/>
        </w:rPr>
        <w:t>30</w:t>
      </w:r>
      <w:r>
        <w:rPr>
          <w:rFonts w:hint="eastAsia" w:ascii="仿宋_GB2312" w:hAnsi="宋体" w:eastAsia="仿宋_GB2312" w:cs="仿宋_GB2312"/>
          <w:kern w:val="0"/>
          <w:sz w:val="32"/>
          <w:szCs w:val="32"/>
        </w:rPr>
        <w:t>天的公示，公示无异议后报送同级财政部门。</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0"/>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g1YzRjNmVmOTM1M2JjMDAzNzU1MmMwOGYxMWEzOTM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21631ED8"/>
    <w:rsid w:val="2BFA18EA"/>
    <w:rsid w:val="3E3C7539"/>
    <w:rsid w:val="554D2211"/>
    <w:rsid w:val="57594886"/>
    <w:rsid w:val="651D38FD"/>
    <w:rsid w:val="6D263D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iPriority="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uiPriority w:val="99"/>
    <w:rPr>
      <w:sz w:val="18"/>
      <w:szCs w:val="18"/>
    </w:rPr>
  </w:style>
  <w:style w:type="paragraph" w:styleId="4">
    <w:name w:val="footer"/>
    <w:basedOn w:val="1"/>
    <w:link w:val="15"/>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uiPriority w:val="99"/>
    <w:rPr>
      <w:b/>
      <w:bCs/>
    </w:rPr>
  </w:style>
  <w:style w:type="character" w:styleId="10">
    <w:name w:val="page number"/>
    <w:basedOn w:val="9"/>
    <w:qFormat/>
    <w:uiPriority w:val="99"/>
  </w:style>
  <w:style w:type="character" w:styleId="11">
    <w:name w:val="annotation reference"/>
    <w:semiHidden/>
    <w:qFormat/>
    <w:uiPriority w:val="99"/>
    <w:rPr>
      <w:sz w:val="21"/>
      <w:szCs w:val="21"/>
    </w:rPr>
  </w:style>
  <w:style w:type="character" w:customStyle="1" w:styleId="12">
    <w:name w:val="批注文字 字符"/>
    <w:basedOn w:val="9"/>
    <w:link w:val="2"/>
    <w:semiHidden/>
    <w:locked/>
    <w:uiPriority w:val="99"/>
  </w:style>
  <w:style w:type="character" w:customStyle="1" w:styleId="13">
    <w:name w:val="批注主题 字符"/>
    <w:link w:val="7"/>
    <w:semiHidden/>
    <w:locked/>
    <w:uiPriority w:val="99"/>
    <w:rPr>
      <w:b/>
      <w:bCs/>
    </w:rPr>
  </w:style>
  <w:style w:type="character" w:customStyle="1" w:styleId="14">
    <w:name w:val="批注框文本 字符"/>
    <w:link w:val="3"/>
    <w:semiHidden/>
    <w:locked/>
    <w:uiPriority w:val="99"/>
    <w:rPr>
      <w:sz w:val="18"/>
      <w:szCs w:val="18"/>
    </w:rPr>
  </w:style>
  <w:style w:type="character" w:customStyle="1" w:styleId="15">
    <w:name w:val="页脚 字符"/>
    <w:link w:val="4"/>
    <w:locked/>
    <w:uiPriority w:val="99"/>
    <w:rPr>
      <w:sz w:val="18"/>
      <w:szCs w:val="18"/>
    </w:rPr>
  </w:style>
  <w:style w:type="character" w:customStyle="1" w:styleId="16">
    <w:name w:val="页眉 字符"/>
    <w:link w:val="5"/>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2296</Words>
  <Characters>2300</Characters>
  <Lines>16</Lines>
  <Paragraphs>4</Paragraphs>
  <TotalTime>5</TotalTime>
  <ScaleCrop>false</ScaleCrop>
  <LinksUpToDate>false</LinksUpToDate>
  <CharactersWithSpaces>2357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柚子</cp:lastModifiedBy>
  <cp:lastPrinted>2019-03-11T06:06:00Z</cp:lastPrinted>
  <dcterms:modified xsi:type="dcterms:W3CDTF">2022-07-20T10:46:05Z</dcterms:modified>
  <dc:title>农机购置补贴机具核验工作要点</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8B606C572561400D815394D400C62A10</vt:lpwstr>
  </property>
</Properties>
</file>