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56" w:tblpY="2052"/>
        <w:tblOverlap w:val="never"/>
        <w:tblW w:w="960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6126"/>
        <w:gridCol w:w="347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84" w:hRule="atLeast"/>
        </w:trPr>
        <w:tc>
          <w:tcPr>
            <w:tcW w:w="6126" w:type="dxa"/>
            <w:noWrap w:val="0"/>
            <w:vAlign w:val="bottom"/>
          </w:tcPr>
          <w:p>
            <w:pPr>
              <w:spacing w:line="960" w:lineRule="exact"/>
              <w:ind w:left="105"/>
              <w:rPr>
                <w:rFonts w:hint="eastAsia" w:ascii="新宋体" w:hAnsi="新宋体" w:eastAsia="新宋体" w:cs="新宋体"/>
                <w:b/>
                <w:bCs/>
                <w:color w:val="FF0000"/>
                <w:spacing w:val="24"/>
                <w:w w:val="98"/>
                <w:sz w:val="52"/>
                <w:szCs w:val="52"/>
                <w:lang w:val="en-US" w:eastAsia="zh-CN"/>
              </w:rPr>
            </w:pPr>
            <w:r>
              <w:rPr>
                <w:rFonts w:hint="eastAsia" w:ascii="新宋体" w:hAnsi="新宋体" w:eastAsia="新宋体" w:cs="新宋体"/>
                <w:b/>
                <w:bCs/>
                <w:color w:val="FF0000"/>
                <w:spacing w:val="-20"/>
                <w:sz w:val="48"/>
                <w:szCs w:val="48"/>
                <w:lang w:val="en-US" w:eastAsia="zh-CN"/>
              </w:rPr>
              <w:t>获嘉</w:t>
            </w:r>
            <w:r>
              <w:rPr>
                <w:rFonts w:hint="eastAsia" w:ascii="新宋体" w:hAnsi="新宋体" w:eastAsia="新宋体" w:cs="新宋体"/>
                <w:b/>
                <w:bCs/>
                <w:color w:val="FF0000"/>
                <w:spacing w:val="-20"/>
                <w:sz w:val="48"/>
                <w:szCs w:val="48"/>
              </w:rPr>
              <w:t>县</w:t>
            </w:r>
            <w:r>
              <w:rPr>
                <w:rFonts w:hint="eastAsia" w:ascii="新宋体" w:hAnsi="新宋体" w:eastAsia="新宋体" w:cs="新宋体"/>
                <w:b/>
                <w:bCs/>
                <w:color w:val="FF0000"/>
                <w:spacing w:val="-20"/>
                <w:sz w:val="48"/>
                <w:szCs w:val="48"/>
                <w:lang w:val="en-US" w:eastAsia="zh-CN"/>
              </w:rPr>
              <w:t>农业机械发展服务中心</w:t>
            </w:r>
          </w:p>
        </w:tc>
        <w:tc>
          <w:tcPr>
            <w:tcW w:w="3474" w:type="dxa"/>
            <w:vMerge w:val="restart"/>
            <w:noWrap w:val="0"/>
            <w:vAlign w:val="center"/>
          </w:tcPr>
          <w:p>
            <w:pPr>
              <w:widowControl/>
              <w:jc w:val="left"/>
              <w:rPr>
                <w:rFonts w:hint="eastAsia" w:ascii="新宋体" w:hAnsi="新宋体" w:eastAsia="新宋体" w:cs="新宋体"/>
                <w:b/>
                <w:bCs/>
                <w:color w:val="FF0000"/>
                <w:w w:val="90"/>
                <w:sz w:val="60"/>
                <w:szCs w:val="60"/>
              </w:rPr>
            </w:pPr>
            <w:r>
              <w:rPr>
                <w:rFonts w:hint="eastAsia" w:ascii="新宋体" w:hAnsi="新宋体" w:eastAsia="新宋体" w:cs="新宋体"/>
                <w:b/>
                <w:bCs/>
                <w:color w:val="FF0000"/>
                <w:w w:val="90"/>
                <w:sz w:val="60"/>
                <w:szCs w:val="60"/>
              </w:rPr>
              <w:t xml:space="preserve"> </w:t>
            </w:r>
            <w:r>
              <w:rPr>
                <w:rFonts w:hint="eastAsia" w:ascii="新宋体" w:hAnsi="新宋体" w:eastAsia="新宋体" w:cs="新宋体"/>
                <w:b/>
                <w:bCs/>
                <w:color w:val="FF0000"/>
                <w:w w:val="90"/>
                <w:sz w:val="112"/>
                <w:szCs w:val="112"/>
              </w:rPr>
              <w:t>文件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5" w:hRule="atLeast"/>
        </w:trPr>
        <w:tc>
          <w:tcPr>
            <w:tcW w:w="6126" w:type="dxa"/>
            <w:noWrap w:val="0"/>
            <w:vAlign w:val="top"/>
          </w:tcPr>
          <w:p>
            <w:pPr>
              <w:spacing w:line="960" w:lineRule="exact"/>
              <w:ind w:left="105"/>
              <w:rPr>
                <w:rFonts w:hint="eastAsia" w:ascii="新宋体" w:hAnsi="新宋体" w:eastAsia="新宋体" w:cs="新宋体"/>
                <w:b/>
                <w:bCs/>
                <w:color w:val="FF0000"/>
                <w:spacing w:val="62"/>
                <w:sz w:val="52"/>
                <w:szCs w:val="52"/>
              </w:rPr>
            </w:pPr>
            <w:r>
              <w:rPr>
                <w:rFonts w:hint="eastAsia" w:ascii="新宋体" w:hAnsi="新宋体" w:eastAsia="新宋体" w:cs="新宋体"/>
                <w:b/>
                <w:bCs/>
                <w:color w:val="FF0000"/>
                <w:spacing w:val="-20"/>
                <w:w w:val="90"/>
                <w:sz w:val="52"/>
                <w:szCs w:val="52"/>
                <w:lang w:val="en-US" w:eastAsia="zh-CN"/>
              </w:rPr>
              <w:t>获  嘉   县</w:t>
            </w:r>
            <w:r>
              <w:rPr>
                <w:rFonts w:hint="eastAsia" w:ascii="新宋体" w:hAnsi="新宋体" w:eastAsia="新宋体" w:cs="新宋体"/>
                <w:b/>
                <w:bCs/>
                <w:color w:val="FF0000"/>
                <w:spacing w:val="-20"/>
                <w:w w:val="90"/>
                <w:sz w:val="52"/>
                <w:szCs w:val="52"/>
              </w:rPr>
              <w:t xml:space="preserve"> </w:t>
            </w:r>
            <w:r>
              <w:rPr>
                <w:rFonts w:hint="eastAsia" w:ascii="新宋体" w:hAnsi="新宋体" w:eastAsia="新宋体" w:cs="新宋体"/>
                <w:b/>
                <w:bCs/>
                <w:color w:val="FF0000"/>
                <w:spacing w:val="-20"/>
                <w:w w:val="90"/>
                <w:sz w:val="52"/>
                <w:szCs w:val="52"/>
                <w:lang w:val="en-US" w:eastAsia="zh-CN"/>
              </w:rPr>
              <w:t xml:space="preserve"> </w:t>
            </w:r>
            <w:r>
              <w:rPr>
                <w:rFonts w:hint="eastAsia" w:ascii="新宋体" w:hAnsi="新宋体" w:eastAsia="新宋体" w:cs="新宋体"/>
                <w:b/>
                <w:bCs/>
                <w:color w:val="FF0000"/>
                <w:spacing w:val="-20"/>
                <w:w w:val="90"/>
                <w:sz w:val="52"/>
                <w:szCs w:val="52"/>
              </w:rPr>
              <w:t xml:space="preserve"> 财   政  局</w:t>
            </w:r>
          </w:p>
        </w:tc>
        <w:tc>
          <w:tcPr>
            <w:tcW w:w="3474" w:type="dxa"/>
            <w:vMerge w:val="continue"/>
            <w:noWrap w:val="0"/>
            <w:vAlign w:val="top"/>
          </w:tcPr>
          <w:p>
            <w:pPr>
              <w:rPr>
                <w:rFonts w:hint="eastAsia" w:ascii="新宋体" w:hAnsi="新宋体" w:eastAsia="新宋体" w:cs="新宋体"/>
                <w:b/>
                <w:bCs/>
                <w:color w:val="FF0000"/>
                <w:sz w:val="60"/>
                <w:szCs w:val="60"/>
              </w:rPr>
            </w:pPr>
          </w:p>
        </w:tc>
      </w:tr>
    </w:tbl>
    <w:p>
      <w:pPr>
        <w:bidi w:val="0"/>
        <w:rPr>
          <w:rFonts w:hint="eastAsia"/>
          <w:lang w:val="en-US" w:eastAsia="zh-CN"/>
        </w:rPr>
      </w:pPr>
    </w:p>
    <w:tbl>
      <w:tblPr>
        <w:tblStyle w:val="4"/>
        <w:tblpPr w:leftFromText="180" w:rightFromText="180" w:vertAnchor="page" w:horzAnchor="page" w:tblpX="1756" w:tblpY="2052"/>
        <w:tblOverlap w:val="never"/>
        <w:tblW w:w="960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6126"/>
        <w:gridCol w:w="347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84" w:hRule="atLeast"/>
        </w:trPr>
        <w:tc>
          <w:tcPr>
            <w:tcW w:w="6126" w:type="dxa"/>
            <w:noWrap w:val="0"/>
            <w:vAlign w:val="bottom"/>
          </w:tcPr>
          <w:p>
            <w:pPr>
              <w:spacing w:line="960" w:lineRule="exact"/>
              <w:ind w:left="105"/>
              <w:rPr>
                <w:rFonts w:hint="eastAsia" w:ascii="新宋体" w:hAnsi="新宋体" w:eastAsia="新宋体" w:cs="新宋体"/>
                <w:b/>
                <w:bCs/>
                <w:color w:val="FF0000"/>
                <w:spacing w:val="24"/>
                <w:w w:val="98"/>
                <w:sz w:val="52"/>
                <w:szCs w:val="52"/>
                <w:lang w:val="en-US" w:eastAsia="zh-CN"/>
              </w:rPr>
            </w:pPr>
          </w:p>
        </w:tc>
        <w:tc>
          <w:tcPr>
            <w:tcW w:w="3474" w:type="dxa"/>
            <w:vMerge w:val="restart"/>
            <w:noWrap w:val="0"/>
            <w:vAlign w:val="center"/>
          </w:tcPr>
          <w:p>
            <w:pPr>
              <w:widowControl/>
              <w:jc w:val="left"/>
              <w:rPr>
                <w:rFonts w:hint="eastAsia" w:ascii="新宋体" w:hAnsi="新宋体" w:eastAsia="新宋体" w:cs="新宋体"/>
                <w:b/>
                <w:bCs/>
                <w:color w:val="FF0000"/>
                <w:w w:val="90"/>
                <w:sz w:val="60"/>
                <w:szCs w:val="60"/>
              </w:rPr>
            </w:pPr>
            <w:r>
              <w:rPr>
                <w:rFonts w:hint="eastAsia" w:ascii="新宋体" w:hAnsi="新宋体" w:eastAsia="新宋体" w:cs="新宋体"/>
                <w:b/>
                <w:bCs/>
                <w:color w:val="FF0000"/>
                <w:w w:val="90"/>
                <w:sz w:val="60"/>
                <w:szCs w:val="60"/>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5" w:hRule="atLeast"/>
        </w:trPr>
        <w:tc>
          <w:tcPr>
            <w:tcW w:w="6126" w:type="dxa"/>
            <w:noWrap w:val="0"/>
            <w:vAlign w:val="top"/>
          </w:tcPr>
          <w:p>
            <w:pPr>
              <w:spacing w:line="960" w:lineRule="exact"/>
              <w:ind w:left="105"/>
              <w:rPr>
                <w:rFonts w:hint="eastAsia" w:ascii="新宋体" w:hAnsi="新宋体" w:eastAsia="新宋体" w:cs="新宋体"/>
                <w:b/>
                <w:bCs/>
                <w:color w:val="FF0000"/>
                <w:spacing w:val="62"/>
                <w:sz w:val="52"/>
                <w:szCs w:val="52"/>
              </w:rPr>
            </w:pPr>
            <w:bookmarkStart w:id="0" w:name="_GoBack"/>
            <w:bookmarkEnd w:id="0"/>
          </w:p>
        </w:tc>
        <w:tc>
          <w:tcPr>
            <w:tcW w:w="3474" w:type="dxa"/>
            <w:vMerge w:val="continue"/>
            <w:noWrap w:val="0"/>
            <w:vAlign w:val="top"/>
          </w:tcPr>
          <w:p>
            <w:pPr>
              <w:rPr>
                <w:rFonts w:hint="eastAsia" w:ascii="新宋体" w:hAnsi="新宋体" w:eastAsia="新宋体" w:cs="新宋体"/>
                <w:b/>
                <w:bCs/>
                <w:color w:val="FF0000"/>
                <w:sz w:val="60"/>
                <w:szCs w:val="60"/>
              </w:rPr>
            </w:pPr>
          </w:p>
        </w:tc>
      </w:tr>
    </w:tbl>
    <w:p>
      <w:pPr>
        <w:tabs>
          <w:tab w:val="left" w:pos="1725"/>
        </w:tabs>
        <w:jc w:val="center"/>
        <w:rPr>
          <w:rFonts w:hint="eastAsia"/>
          <w:sz w:val="28"/>
        </w:rPr>
      </w:pPr>
      <w:r>
        <w:rPr>
          <w:rFonts w:hint="eastAsia"/>
          <w:sz w:val="28"/>
          <w:lang w:val="en-US" w:eastAsia="zh-CN"/>
        </w:rPr>
        <w:t>获</w:t>
      </w:r>
      <w:r>
        <w:rPr>
          <w:rFonts w:hint="eastAsia"/>
          <w:sz w:val="28"/>
        </w:rPr>
        <w:t>农机字[20</w:t>
      </w:r>
      <w:r>
        <w:rPr>
          <w:rFonts w:hint="eastAsia"/>
          <w:sz w:val="28"/>
          <w:lang w:val="en-US" w:eastAsia="zh-CN"/>
        </w:rPr>
        <w:t>22</w:t>
      </w:r>
      <w:r>
        <w:rPr>
          <w:rFonts w:hint="eastAsia"/>
          <w:sz w:val="28"/>
        </w:rPr>
        <w:t>]</w:t>
      </w:r>
      <w:r>
        <w:rPr>
          <w:rFonts w:hint="eastAsia"/>
          <w:sz w:val="28"/>
          <w:lang w:val="en-US" w:eastAsia="zh-CN"/>
        </w:rPr>
        <w:t xml:space="preserve"> 10</w:t>
      </w:r>
      <w:r>
        <w:rPr>
          <w:rFonts w:hint="eastAsia"/>
          <w:sz w:val="28"/>
        </w:rPr>
        <w:t>号</w:t>
      </w:r>
    </w:p>
    <w:p>
      <w:pPr>
        <w:spacing w:line="360" w:lineRule="auto"/>
        <w:jc w:val="center"/>
        <w:rPr>
          <w:rFonts w:hint="eastAsia" w:ascii="黑体" w:eastAsia="黑体"/>
          <w:b/>
          <w:sz w:val="44"/>
          <w:szCs w:val="44"/>
          <w:lang w:val="en-US" w:eastAsia="zh-CN"/>
        </w:rPr>
      </w:pPr>
    </w:p>
    <w:p>
      <w:pPr>
        <w:spacing w:line="360" w:lineRule="auto"/>
        <w:jc w:val="center"/>
        <w:rPr>
          <w:rFonts w:hint="eastAsia" w:ascii="黑体" w:eastAsia="黑体"/>
          <w:b/>
          <w:sz w:val="44"/>
          <w:szCs w:val="44"/>
        </w:rPr>
      </w:pPr>
      <w:r>
        <w:rPr>
          <w:rFonts w:hint="eastAsia" w:ascii="黑体" w:eastAsia="黑体"/>
          <w:b/>
          <w:sz w:val="44"/>
          <w:szCs w:val="44"/>
          <w:lang w:val="en-US" w:eastAsia="zh-CN"/>
        </w:rPr>
        <w:t>获嘉县</w:t>
      </w:r>
      <w:r>
        <w:rPr>
          <w:rFonts w:hint="eastAsia" w:ascii="黑体" w:eastAsia="黑体"/>
          <w:b/>
          <w:sz w:val="44"/>
          <w:szCs w:val="44"/>
        </w:rPr>
        <w:t>20</w:t>
      </w:r>
      <w:r>
        <w:rPr>
          <w:rFonts w:hint="eastAsia" w:ascii="黑体" w:eastAsia="黑体"/>
          <w:b/>
          <w:sz w:val="44"/>
          <w:szCs w:val="44"/>
          <w:lang w:val="en-US" w:eastAsia="zh-CN"/>
        </w:rPr>
        <w:t>22</w:t>
      </w:r>
      <w:r>
        <w:rPr>
          <w:rFonts w:hint="eastAsia" w:ascii="黑体" w:eastAsia="黑体"/>
          <w:b/>
          <w:sz w:val="44"/>
          <w:szCs w:val="44"/>
        </w:rPr>
        <w:t>年农业机械购置补贴</w:t>
      </w:r>
    </w:p>
    <w:p>
      <w:pPr>
        <w:jc w:val="center"/>
        <w:rPr>
          <w:rFonts w:hint="eastAsia" w:ascii="仿宋" w:hAnsi="仿宋" w:eastAsia="仿宋" w:cs="仿宋"/>
          <w:b/>
          <w:bCs/>
          <w:sz w:val="32"/>
          <w:szCs w:val="32"/>
        </w:rPr>
      </w:pPr>
      <w:r>
        <w:rPr>
          <w:rFonts w:hint="eastAsia" w:ascii="黑体" w:eastAsia="黑体"/>
          <w:b/>
          <w:sz w:val="44"/>
          <w:szCs w:val="44"/>
        </w:rPr>
        <w:t>实 施 方 案</w:t>
      </w:r>
    </w:p>
    <w:p>
      <w:pPr>
        <w:ind w:firstLine="640" w:firstLineChars="200"/>
        <w:jc w:val="left"/>
        <w:rPr>
          <w:rFonts w:hint="eastAsia" w:ascii="仿宋" w:hAnsi="仿宋" w:eastAsia="仿宋"/>
          <w:color w:val="000000"/>
          <w:sz w:val="32"/>
          <w:szCs w:val="32"/>
        </w:rPr>
      </w:pPr>
      <w:r>
        <w:rPr>
          <w:rFonts w:hint="eastAsia" w:ascii="仿宋" w:hAnsi="仿宋" w:eastAsia="仿宋" w:cs="仿宋"/>
          <w:sz w:val="32"/>
          <w:szCs w:val="32"/>
          <w:lang w:val="en-US" w:eastAsia="zh-CN"/>
        </w:rPr>
        <w:t>根据上级要求，为更好满足农民群众农业生产购机需求，提高农业生产机械化水平，</w:t>
      </w:r>
      <w:r>
        <w:rPr>
          <w:rFonts w:hint="eastAsia" w:ascii="仿宋" w:hAnsi="仿宋" w:eastAsia="仿宋" w:cs="仿宋"/>
          <w:sz w:val="32"/>
          <w:szCs w:val="32"/>
        </w:rPr>
        <w:t>充分发挥政策效益，推动农业机械化向全程全面高质高效转型升级，有效支撑粮食安全、重要农产</w:t>
      </w:r>
      <w:r>
        <w:rPr>
          <w:rFonts w:hint="eastAsia" w:ascii="仿宋" w:hAnsi="仿宋" w:eastAsia="仿宋" w:cs="仿宋"/>
          <w:sz w:val="32"/>
          <w:szCs w:val="32"/>
          <w:lang w:val="en-US" w:eastAsia="zh-CN"/>
        </w:rPr>
        <w:t>品</w:t>
      </w:r>
      <w:r>
        <w:rPr>
          <w:rFonts w:hint="eastAsia" w:ascii="仿宋" w:hAnsi="仿宋" w:eastAsia="仿宋" w:cs="仿宋"/>
          <w:sz w:val="32"/>
          <w:szCs w:val="32"/>
        </w:rPr>
        <w:t>有效供给和农民增收，促进农业高质高效发展，助力全面推进乡村振兴、加快农业农村现代化，</w:t>
      </w: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河南省农业农村厅、河南省财政厅关于《河南省2021-2023年农机购置补贴实施指导意见》(豫农文[2021]185号)文件精神，</w:t>
      </w:r>
      <w:r>
        <w:rPr>
          <w:rFonts w:hint="eastAsia" w:ascii="仿宋" w:hAnsi="仿宋" w:eastAsia="仿宋"/>
          <w:color w:val="000000"/>
          <w:sz w:val="32"/>
          <w:szCs w:val="32"/>
        </w:rPr>
        <w:t>结合我</w:t>
      </w:r>
      <w:r>
        <w:rPr>
          <w:rFonts w:hint="eastAsia" w:ascii="仿宋" w:hAnsi="仿宋" w:eastAsia="仿宋"/>
          <w:color w:val="000000"/>
          <w:sz w:val="32"/>
          <w:szCs w:val="32"/>
          <w:lang w:val="en-US" w:eastAsia="zh-CN"/>
        </w:rPr>
        <w:t>县</w:t>
      </w:r>
      <w:r>
        <w:rPr>
          <w:rFonts w:hint="eastAsia" w:ascii="仿宋" w:hAnsi="仿宋" w:eastAsia="仿宋"/>
          <w:color w:val="000000"/>
          <w:sz w:val="32"/>
          <w:szCs w:val="32"/>
        </w:rPr>
        <w:t>实际，经</w:t>
      </w:r>
      <w:r>
        <w:rPr>
          <w:rFonts w:hint="eastAsia" w:ascii="仿宋" w:hAnsi="仿宋" w:eastAsia="仿宋"/>
          <w:color w:val="000000"/>
          <w:sz w:val="32"/>
          <w:szCs w:val="32"/>
          <w:lang w:val="en-US" w:eastAsia="zh-CN"/>
        </w:rPr>
        <w:t>获嘉</w:t>
      </w:r>
      <w:r>
        <w:rPr>
          <w:rFonts w:hint="eastAsia" w:ascii="仿宋" w:hAnsi="仿宋" w:eastAsia="仿宋"/>
          <w:color w:val="000000"/>
          <w:sz w:val="32"/>
          <w:szCs w:val="32"/>
        </w:rPr>
        <w:t>县农机购置补贴领导小组研究同意，制定本实施方案。</w:t>
      </w:r>
    </w:p>
    <w:p>
      <w:pPr>
        <w:numPr>
          <w:ilvl w:val="0"/>
          <w:numId w:val="1"/>
        </w:numPr>
        <w:ind w:firstLine="643" w:firstLineChars="200"/>
        <w:jc w:val="left"/>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实施原则</w:t>
      </w:r>
    </w:p>
    <w:p>
      <w:pPr>
        <w:numPr>
          <w:ilvl w:val="0"/>
          <w:numId w:val="0"/>
        </w:numPr>
        <w:ind w:firstLine="640" w:firstLineChars="200"/>
        <w:jc w:val="left"/>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坚持以习近</w:t>
      </w:r>
      <w:r>
        <w:rPr>
          <w:rFonts w:hint="eastAsia" w:ascii="仿宋" w:hAnsi="仿宋" w:eastAsia="仿宋"/>
          <w:color w:val="000000"/>
          <w:sz w:val="32"/>
          <w:szCs w:val="32"/>
          <w:lang w:val="en-US" w:eastAsia="zh-CN"/>
        </w:rPr>
        <w:t>平</w:t>
      </w:r>
      <w:r>
        <w:rPr>
          <w:rFonts w:hint="default" w:ascii="仿宋" w:hAnsi="仿宋" w:eastAsia="仿宋"/>
          <w:color w:val="000000"/>
          <w:sz w:val="32"/>
          <w:szCs w:val="32"/>
          <w:lang w:val="en-US" w:eastAsia="zh-CN"/>
        </w:rPr>
        <w:t>新时代中国特色社会主义思想为指导，贯彻落实《</w:t>
      </w:r>
      <w:r>
        <w:rPr>
          <w:rFonts w:hint="eastAsia" w:ascii="仿宋" w:hAnsi="仿宋" w:eastAsia="仿宋"/>
          <w:color w:val="000000"/>
          <w:sz w:val="32"/>
          <w:szCs w:val="32"/>
          <w:lang w:val="en-US" w:eastAsia="zh-CN"/>
        </w:rPr>
        <w:t>中</w:t>
      </w:r>
      <w:r>
        <w:rPr>
          <w:rFonts w:hint="default" w:ascii="仿宋" w:hAnsi="仿宋" w:eastAsia="仿宋"/>
          <w:color w:val="000000"/>
          <w:sz w:val="32"/>
          <w:szCs w:val="32"/>
          <w:lang w:val="en-US" w:eastAsia="zh-CN"/>
        </w:rPr>
        <w:t>共河南省委</w:t>
      </w:r>
      <w:r>
        <w:rPr>
          <w:rFonts w:hint="eastAsia" w:ascii="仿宋" w:hAnsi="仿宋" w:eastAsia="仿宋"/>
          <w:color w:val="000000"/>
          <w:sz w:val="32"/>
          <w:szCs w:val="32"/>
          <w:lang w:val="en-US" w:eastAsia="zh-CN"/>
        </w:rPr>
        <w:t xml:space="preserve"> </w:t>
      </w:r>
      <w:r>
        <w:rPr>
          <w:rFonts w:hint="default" w:ascii="仿宋" w:hAnsi="仿宋" w:eastAsia="仿宋"/>
          <w:color w:val="000000"/>
          <w:sz w:val="32"/>
          <w:szCs w:val="32"/>
          <w:lang w:val="en-US" w:eastAsia="zh-CN"/>
        </w:rPr>
        <w:t>河南省人民政府关于推进乡村振兴战略的实施意见》和《河</w:t>
      </w:r>
      <w:r>
        <w:rPr>
          <w:rFonts w:hint="eastAsia" w:ascii="仿宋" w:hAnsi="仿宋" w:eastAsia="仿宋"/>
          <w:color w:val="000000"/>
          <w:sz w:val="32"/>
          <w:szCs w:val="32"/>
          <w:lang w:val="en-US" w:eastAsia="zh-CN"/>
        </w:rPr>
        <w:t>南</w:t>
      </w:r>
      <w:r>
        <w:rPr>
          <w:rFonts w:hint="default" w:ascii="仿宋" w:hAnsi="仿宋" w:eastAsia="仿宋"/>
          <w:color w:val="000000"/>
          <w:sz w:val="32"/>
          <w:szCs w:val="32"/>
          <w:lang w:val="en-US" w:eastAsia="zh-CN"/>
        </w:rPr>
        <w:t>省人民政府办公厅关于加快推进农业机械化和农机装备产业高质量发展的意见》，以满足广大农民对机械化生产的需要为目标，以稳定实施</w:t>
      </w:r>
      <w:r>
        <w:rPr>
          <w:rFonts w:hint="eastAsia" w:ascii="仿宋" w:hAnsi="仿宋" w:eastAsia="仿宋"/>
          <w:color w:val="000000"/>
          <w:sz w:val="32"/>
          <w:szCs w:val="32"/>
          <w:lang w:val="en-US" w:eastAsia="zh-CN"/>
        </w:rPr>
        <w:t>政策</w:t>
      </w:r>
      <w:r>
        <w:rPr>
          <w:rFonts w:hint="default" w:ascii="仿宋" w:hAnsi="仿宋" w:eastAsia="仿宋"/>
          <w:color w:val="000000"/>
          <w:sz w:val="32"/>
          <w:szCs w:val="32"/>
          <w:lang w:val="en-US" w:eastAsia="zh-CN"/>
        </w:rPr>
        <w:t>、最大限度发挥</w:t>
      </w:r>
      <w:r>
        <w:rPr>
          <w:rFonts w:hint="eastAsia" w:ascii="仿宋" w:hAnsi="仿宋" w:eastAsia="仿宋"/>
          <w:color w:val="000000"/>
          <w:sz w:val="32"/>
          <w:szCs w:val="32"/>
          <w:lang w:val="en-US" w:eastAsia="zh-CN"/>
        </w:rPr>
        <w:t>政策</w:t>
      </w:r>
      <w:r>
        <w:rPr>
          <w:rFonts w:hint="default" w:ascii="仿宋" w:hAnsi="仿宋" w:eastAsia="仿宋"/>
          <w:color w:val="000000"/>
          <w:sz w:val="32"/>
          <w:szCs w:val="32"/>
          <w:lang w:val="en-US" w:eastAsia="zh-CN"/>
        </w:rPr>
        <w:t>效益为主线，落实构建新发展格局要求，破除制约要素合理流动的堵点，进一步畅通农业机械化发</w:t>
      </w:r>
      <w:r>
        <w:rPr>
          <w:rFonts w:hint="eastAsia" w:ascii="仿宋" w:hAnsi="仿宋" w:eastAsia="仿宋"/>
          <w:color w:val="000000"/>
          <w:sz w:val="32"/>
          <w:szCs w:val="32"/>
          <w:lang w:val="en-US" w:eastAsia="zh-CN"/>
        </w:rPr>
        <w:t>展</w:t>
      </w:r>
      <w:r>
        <w:rPr>
          <w:rFonts w:hint="default" w:ascii="仿宋" w:hAnsi="仿宋" w:eastAsia="仿宋"/>
          <w:color w:val="000000"/>
          <w:sz w:val="32"/>
          <w:szCs w:val="32"/>
          <w:lang w:val="en-US" w:eastAsia="zh-CN"/>
        </w:rPr>
        <w:t>各个环节，支持引导农民购置使用先进适用的农业机</w:t>
      </w:r>
      <w:r>
        <w:rPr>
          <w:rFonts w:hint="eastAsia" w:ascii="仿宋" w:hAnsi="仿宋" w:eastAsia="仿宋"/>
          <w:color w:val="000000"/>
          <w:sz w:val="32"/>
          <w:szCs w:val="32"/>
          <w:lang w:val="en-US" w:eastAsia="zh-CN"/>
        </w:rPr>
        <w:t>械</w:t>
      </w:r>
      <w:r>
        <w:rPr>
          <w:rFonts w:hint="default" w:ascii="仿宋" w:hAnsi="仿宋" w:eastAsia="仿宋"/>
          <w:color w:val="000000"/>
          <w:sz w:val="32"/>
          <w:szCs w:val="32"/>
          <w:lang w:val="en-US" w:eastAsia="zh-CN"/>
        </w:rPr>
        <w:t>，引领推动农业机</w:t>
      </w:r>
      <w:r>
        <w:rPr>
          <w:rFonts w:hint="eastAsia" w:ascii="仿宋" w:hAnsi="仿宋" w:eastAsia="仿宋"/>
          <w:color w:val="000000"/>
          <w:sz w:val="32"/>
          <w:szCs w:val="32"/>
          <w:lang w:val="en-US" w:eastAsia="zh-CN"/>
        </w:rPr>
        <w:t>械</w:t>
      </w:r>
      <w:r>
        <w:rPr>
          <w:rFonts w:hint="default" w:ascii="仿宋" w:hAnsi="仿宋" w:eastAsia="仿宋"/>
          <w:color w:val="000000"/>
          <w:sz w:val="32"/>
          <w:szCs w:val="32"/>
          <w:lang w:val="en-US" w:eastAsia="zh-CN"/>
        </w:rPr>
        <w:t>化向全程全面高质高效转型升级，加快提升农业机</w:t>
      </w:r>
      <w:r>
        <w:rPr>
          <w:rFonts w:hint="eastAsia" w:ascii="仿宋" w:hAnsi="仿宋" w:eastAsia="仿宋"/>
          <w:color w:val="000000"/>
          <w:sz w:val="32"/>
          <w:szCs w:val="32"/>
          <w:lang w:val="en-US" w:eastAsia="zh-CN"/>
        </w:rPr>
        <w:t>械</w:t>
      </w:r>
      <w:r>
        <w:rPr>
          <w:rFonts w:hint="default" w:ascii="仿宋" w:hAnsi="仿宋" w:eastAsia="仿宋"/>
          <w:color w:val="000000"/>
          <w:sz w:val="32"/>
          <w:szCs w:val="32"/>
          <w:lang w:val="en-US" w:eastAsia="zh-CN"/>
        </w:rPr>
        <w:t>化产业链现代化水平，为实施乡村振兴战略、推进农业农村现代化</w:t>
      </w:r>
      <w:r>
        <w:rPr>
          <w:rFonts w:hint="eastAsia" w:ascii="仿宋" w:hAnsi="仿宋" w:eastAsia="仿宋"/>
          <w:color w:val="000000"/>
          <w:sz w:val="32"/>
          <w:szCs w:val="32"/>
          <w:lang w:val="en-US" w:eastAsia="zh-CN"/>
        </w:rPr>
        <w:t>提</w:t>
      </w:r>
      <w:r>
        <w:rPr>
          <w:rFonts w:hint="default" w:ascii="仿宋" w:hAnsi="仿宋" w:eastAsia="仿宋"/>
          <w:color w:val="000000"/>
          <w:sz w:val="32"/>
          <w:szCs w:val="32"/>
          <w:lang w:val="en-US" w:eastAsia="zh-CN"/>
        </w:rPr>
        <w:t>供坚实支撑。</w:t>
      </w:r>
    </w:p>
    <w:p>
      <w:pPr>
        <w:numPr>
          <w:ilvl w:val="0"/>
          <w:numId w:val="1"/>
        </w:numPr>
        <w:ind w:left="0" w:leftChars="0" w:firstLine="643" w:firstLineChars="200"/>
        <w:jc w:val="left"/>
        <w:rPr>
          <w:rFonts w:hint="default" w:ascii="仿宋" w:hAnsi="仿宋" w:eastAsia="仿宋"/>
          <w:b w:val="0"/>
          <w:bCs w:val="0"/>
          <w:color w:val="000000"/>
          <w:sz w:val="32"/>
          <w:szCs w:val="32"/>
          <w:lang w:val="en-US" w:eastAsia="zh-CN"/>
        </w:rPr>
      </w:pPr>
      <w:r>
        <w:rPr>
          <w:rFonts w:hint="eastAsia" w:ascii="仿宋" w:hAnsi="仿宋" w:eastAsia="仿宋"/>
          <w:b/>
          <w:bCs/>
          <w:color w:val="000000"/>
          <w:sz w:val="32"/>
          <w:szCs w:val="32"/>
          <w:lang w:val="en-US" w:eastAsia="zh-CN"/>
        </w:rPr>
        <w:t>实施重点</w:t>
      </w:r>
    </w:p>
    <w:p>
      <w:pPr>
        <w:numPr>
          <w:ilvl w:val="0"/>
          <w:numId w:val="0"/>
        </w:numPr>
        <w:ind w:firstLine="640" w:firstLineChars="200"/>
        <w:jc w:val="left"/>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（一）在支持重点方面着力突出稳产保供。将粮食、生猪等重要农畜产品生产所需机具全部列入我县补贴范围，应补尽补。开展农机新产品补贴试点，扩大补贴范围。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在补贴资质方面着力突出农机科技自主创新。推广使用智能终端和应用智能作业模式，深化北斗系统在农业生产中的推广应用，确保农业生产数据安全；省农业农村厅通过开展农机专项鉴定，重点加快农机创新产品取得补贴资质条件步伐，尽快列入补贴范围；对暂时无法开展农机鉴定的高端智能</w:t>
      </w:r>
      <w:r>
        <w:rPr>
          <w:rFonts w:hint="eastAsia" w:ascii="仿宋" w:hAnsi="仿宋" w:eastAsia="仿宋" w:cs="仿宋"/>
          <w:sz w:val="32"/>
          <w:szCs w:val="32"/>
          <w:lang w:val="en-US" w:eastAsia="zh-CN"/>
        </w:rPr>
        <w:t>创</w:t>
      </w:r>
      <w:r>
        <w:rPr>
          <w:rFonts w:hint="eastAsia" w:ascii="仿宋" w:hAnsi="仿宋" w:eastAsia="仿宋" w:cs="仿宋"/>
          <w:sz w:val="32"/>
          <w:szCs w:val="32"/>
        </w:rPr>
        <w:t>新农机产品开辟绿色通道，通过农机新产品购置补贴试点予以支持。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在补贴标准方面着力做到“有升有降”。一是提升粮食生产薄弱环节所需机具、丘陵山区特色产业发展急需的新机具以及智能、复式、高端产品的补贴标准。二是逐步降低区域内保有量明显过多、技术相对落后的轮式拖拉机等机具品目的补贴额，并将部分低价值的机具退出补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在政策实施方面着力捉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三、补贴对象和补贴标准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补贴对象为从事农业生产的个人和农业生产经营组织(以下</w:t>
      </w:r>
      <w:r>
        <w:rPr>
          <w:rFonts w:hint="eastAsia" w:ascii="仿宋" w:hAnsi="仿宋" w:eastAsia="仿宋" w:cs="仿宋"/>
          <w:sz w:val="32"/>
          <w:szCs w:val="32"/>
          <w:lang w:val="en-US" w:eastAsia="zh-CN"/>
        </w:rPr>
        <w:t>简称“购机者”），其中农业生产经营组织包括农村集体经济组织、农民专业合作经济组织、农业企业和其他从事农业生产经营的组织。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实行定额补贴，即同一种类、同一档次农业机械原则上在省域内实行统一的补贴标准，具体补贴标准按《河南省2021-2023年农机购置补贴机具补贴额一览表》执行（第一批），对暂时未列入第一批目录的补贴机具，只受理申请，待后续批次目录发布后参照本方案按照相关规定办理手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补贴额的调整工作一般按年度进行。鉴于市场价格具有波动性，在政策实施过程中，具体产品或具体档次的中央财政资金实际补贴比例在30%上下一定范围内浮动符合政策规定。</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四、资金分配与使用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补贴资金按因素法申请上报，结合我县实际资金需求情况，及时上报上级农机主管部门，并报省级备案。资金使用向</w:t>
      </w:r>
      <w:r>
        <w:rPr>
          <w:rFonts w:hint="eastAsia" w:ascii="仿宋" w:hAnsi="仿宋" w:eastAsia="仿宋"/>
          <w:sz w:val="32"/>
          <w:szCs w:val="32"/>
        </w:rPr>
        <w:t>粮油作物种植</w:t>
      </w:r>
      <w:r>
        <w:rPr>
          <w:rFonts w:hint="eastAsia" w:ascii="仿宋" w:hAnsi="仿宋" w:eastAsia="仿宋"/>
          <w:sz w:val="32"/>
          <w:szCs w:val="32"/>
          <w:lang w:eastAsia="zh-CN"/>
        </w:rPr>
        <w:t>乡镇</w:t>
      </w:r>
      <w:r>
        <w:rPr>
          <w:rFonts w:hint="eastAsia" w:ascii="仿宋" w:hAnsi="仿宋" w:eastAsia="仿宋"/>
          <w:sz w:val="32"/>
          <w:szCs w:val="32"/>
        </w:rPr>
        <w:t>、</w:t>
      </w:r>
      <w:r>
        <w:rPr>
          <w:rFonts w:hint="eastAsia" w:ascii="仿宋" w:hAnsi="仿宋" w:eastAsia="仿宋" w:cs="宋体"/>
          <w:kern w:val="0"/>
          <w:sz w:val="32"/>
          <w:szCs w:val="32"/>
        </w:rPr>
        <w:t>农机化薄弱</w:t>
      </w:r>
      <w:r>
        <w:rPr>
          <w:rFonts w:hint="eastAsia" w:ascii="仿宋" w:hAnsi="仿宋" w:eastAsia="仿宋" w:cs="宋体"/>
          <w:kern w:val="0"/>
          <w:sz w:val="32"/>
          <w:szCs w:val="32"/>
          <w:lang w:eastAsia="zh-CN"/>
        </w:rPr>
        <w:t>乡镇</w:t>
      </w:r>
      <w:r>
        <w:rPr>
          <w:rFonts w:hint="eastAsia" w:ascii="仿宋" w:hAnsi="仿宋" w:eastAsia="仿宋"/>
          <w:sz w:val="32"/>
          <w:szCs w:val="32"/>
        </w:rPr>
        <w:t>和高标准粮田建设任务较重的</w:t>
      </w:r>
      <w:r>
        <w:rPr>
          <w:rFonts w:hint="eastAsia" w:ascii="仿宋" w:hAnsi="仿宋" w:eastAsia="仿宋"/>
          <w:sz w:val="32"/>
          <w:szCs w:val="32"/>
          <w:lang w:eastAsia="zh-CN"/>
        </w:rPr>
        <w:t>乡镇</w:t>
      </w:r>
      <w:r>
        <w:rPr>
          <w:rFonts w:hint="eastAsia" w:ascii="仿宋" w:hAnsi="仿宋" w:eastAsia="仿宋"/>
          <w:sz w:val="32"/>
          <w:szCs w:val="32"/>
        </w:rPr>
        <w:t>适当倾斜。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部门会同农机部门加强资金监管，定期调度和发布资金使用进度，强化区域内资金余缺动态调剂，避免出现资金大量结转。上年结转的农机购置补贴资金可继续在下年使用，连续两年未用完的结转资金，按有关规定处理。</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继续在全县范围开展农机报废更新补贴工作。鼓励积极开展农机报废更新补贴，加快淘汰耗能高、污染重、安全性能低的老旧农机具。农机报废更新补贴要与农机购置补贴相衔接，机具更新可在机具报废之前或者同事进行操作。农机报废更新补贴操作办法按有关规定执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五、实施要求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加强领导，明确分工。</w:t>
      </w:r>
      <w:r>
        <w:rPr>
          <w:rFonts w:hint="eastAsia" w:ascii="仿宋" w:hAnsi="仿宋" w:eastAsia="仿宋" w:cs="仿宋"/>
          <w:sz w:val="32"/>
          <w:szCs w:val="32"/>
          <w:lang w:val="en-US" w:eastAsia="zh-CN"/>
        </w:rPr>
        <w:t>县级</w:t>
      </w:r>
      <w:r>
        <w:rPr>
          <w:rFonts w:hint="eastAsia" w:ascii="仿宋" w:hAnsi="仿宋" w:eastAsia="仿宋" w:cs="仿宋"/>
          <w:sz w:val="32"/>
          <w:szCs w:val="32"/>
        </w:rPr>
        <w:t>农机</w:t>
      </w:r>
      <w:r>
        <w:rPr>
          <w:rFonts w:hint="eastAsia" w:ascii="仿宋" w:hAnsi="仿宋" w:eastAsia="仿宋" w:cs="仿宋"/>
          <w:sz w:val="32"/>
          <w:szCs w:val="32"/>
          <w:lang w:val="en-US" w:eastAsia="zh-CN"/>
        </w:rPr>
        <w:t>部门</w:t>
      </w:r>
      <w:r>
        <w:rPr>
          <w:rFonts w:hint="eastAsia" w:ascii="仿宋" w:hAnsi="仿宋" w:eastAsia="仿宋" w:cs="仿宋"/>
          <w:sz w:val="32"/>
          <w:szCs w:val="32"/>
        </w:rPr>
        <w:t>、财政部门要建立健全政府领导下的联合实施和监管机制，切实加强组织协调，密切沟</w:t>
      </w:r>
      <w:r>
        <w:rPr>
          <w:rFonts w:hint="eastAsia" w:ascii="仿宋" w:hAnsi="仿宋" w:eastAsia="仿宋" w:cs="仿宋"/>
          <w:sz w:val="32"/>
          <w:szCs w:val="32"/>
          <w:lang w:val="en-US" w:eastAsia="zh-CN"/>
        </w:rPr>
        <w:t>通</w:t>
      </w:r>
      <w:r>
        <w:rPr>
          <w:rFonts w:hint="eastAsia" w:ascii="仿宋" w:hAnsi="仿宋" w:eastAsia="仿宋" w:cs="仿宋"/>
          <w:sz w:val="32"/>
          <w:szCs w:val="32"/>
        </w:rPr>
        <w:t>配合，健全完善风险防控工作制度和内部控制规程，明确职责分工，形</w:t>
      </w:r>
      <w:r>
        <w:rPr>
          <w:rFonts w:hint="eastAsia" w:ascii="仿宋" w:hAnsi="仿宋" w:eastAsia="仿宋" w:cs="仿宋"/>
          <w:sz w:val="32"/>
          <w:szCs w:val="32"/>
          <w:lang w:val="en-US" w:eastAsia="zh-CN"/>
        </w:rPr>
        <w:t>成</w:t>
      </w:r>
      <w:r>
        <w:rPr>
          <w:rFonts w:hint="eastAsia" w:ascii="仿宋" w:hAnsi="仿宋" w:eastAsia="仿宋" w:cs="仿宋"/>
          <w:sz w:val="32"/>
          <w:szCs w:val="32"/>
        </w:rPr>
        <w:t>工作合力。组织开展业务培训和廉政警示教育，提高补贴工作人员业务素质和风险防控能力。进一步明确职责分工，深入落实组织实施、审核和监管责任</w:t>
      </w:r>
      <w:r>
        <w:rPr>
          <w:rFonts w:hint="eastAsia" w:ascii="仿宋" w:hAnsi="仿宋" w:eastAsia="仿宋" w:cs="仿宋"/>
          <w:sz w:val="32"/>
          <w:szCs w:val="32"/>
          <w:lang w:val="en-US" w:eastAsia="zh-CN"/>
        </w:rPr>
        <w:t>以及</w:t>
      </w:r>
      <w:r>
        <w:rPr>
          <w:rFonts w:hint="eastAsia" w:ascii="仿宋" w:hAnsi="仿宋" w:eastAsia="仿宋" w:cs="仿宋"/>
          <w:sz w:val="32"/>
          <w:szCs w:val="32"/>
        </w:rPr>
        <w:t>财政部门资</w:t>
      </w:r>
      <w:r>
        <w:rPr>
          <w:rFonts w:hint="eastAsia" w:ascii="仿宋" w:hAnsi="仿宋" w:eastAsia="仿宋" w:cs="仿宋"/>
          <w:sz w:val="32"/>
          <w:szCs w:val="32"/>
          <w:lang w:val="en-US" w:eastAsia="zh-CN"/>
        </w:rPr>
        <w:t>金</w:t>
      </w:r>
      <w:r>
        <w:rPr>
          <w:rFonts w:hint="eastAsia" w:ascii="仿宋" w:hAnsi="仿宋" w:eastAsia="仿宋" w:cs="仿宋"/>
          <w:sz w:val="32"/>
          <w:szCs w:val="32"/>
        </w:rPr>
        <w:t>兑付、资金监管责任。加强绩效管理，形成管理闭环，切实提升政策实施管理工作能力水平。</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优化服务，提升效能。</w:t>
      </w:r>
      <w:r>
        <w:rPr>
          <w:rFonts w:hint="eastAsia" w:ascii="仿宋" w:hAnsi="仿宋" w:eastAsia="仿宋" w:cs="仿宋"/>
          <w:sz w:val="32"/>
          <w:szCs w:val="32"/>
          <w:lang w:val="en-US" w:eastAsia="zh-CN"/>
        </w:rPr>
        <w:t>充分</w:t>
      </w:r>
      <w:r>
        <w:rPr>
          <w:rFonts w:hint="eastAsia" w:ascii="仿宋" w:hAnsi="仿宋" w:eastAsia="仿宋" w:cs="仿宋"/>
          <w:sz w:val="32"/>
          <w:szCs w:val="32"/>
        </w:rPr>
        <w:t>依托农机购置补贴申请办理服务系统(以下简称“办理服务系统”)，动态分析农机</w:t>
      </w:r>
      <w:r>
        <w:rPr>
          <w:rFonts w:hint="eastAsia" w:ascii="仿宋" w:hAnsi="仿宋" w:eastAsia="仿宋" w:cs="仿宋"/>
          <w:sz w:val="32"/>
          <w:szCs w:val="32"/>
          <w:lang w:val="en-US" w:eastAsia="zh-CN"/>
        </w:rPr>
        <w:t>部门</w:t>
      </w:r>
      <w:r>
        <w:rPr>
          <w:rFonts w:hint="eastAsia" w:ascii="仿宋" w:hAnsi="仿宋" w:eastAsia="仿宋" w:cs="仿宋"/>
          <w:sz w:val="32"/>
          <w:szCs w:val="32"/>
        </w:rPr>
        <w:t>和财政部门办理补贴申请具体时限，及时预警和定期通报超时办理行为，督促各地切实加快补贴申请受理、资格审核、机具核验、资金兑付等工作。畅</w:t>
      </w:r>
      <w:r>
        <w:rPr>
          <w:rFonts w:hint="eastAsia" w:ascii="仿宋" w:hAnsi="仿宋" w:eastAsia="仿宋" w:cs="仿宋"/>
          <w:sz w:val="32"/>
          <w:szCs w:val="32"/>
          <w:lang w:val="en-US" w:eastAsia="zh-CN"/>
        </w:rPr>
        <w:t>通</w:t>
      </w:r>
      <w:r>
        <w:rPr>
          <w:rFonts w:hint="eastAsia" w:ascii="仿宋" w:hAnsi="仿宋" w:eastAsia="仿宋" w:cs="仿宋"/>
          <w:sz w:val="32"/>
          <w:szCs w:val="32"/>
        </w:rPr>
        <w:t>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w:t>
      </w:r>
      <w:r>
        <w:rPr>
          <w:rFonts w:hint="eastAsia" w:ascii="仿宋" w:hAnsi="仿宋" w:eastAsia="仿宋" w:cs="仿宋"/>
          <w:sz w:val="32"/>
          <w:szCs w:val="32"/>
          <w:lang w:val="en-US" w:eastAsia="zh-CN"/>
        </w:rPr>
        <w:t>式，推进农机购置补贴实施与监管信息化技术集成应用。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公开信息，接受监督。因地制宜、综合运用宣传挂</w:t>
      </w:r>
      <w:r>
        <w:rPr>
          <w:rFonts w:hint="eastAsia" w:ascii="仿宋" w:hAnsi="仿宋" w:eastAsia="仿宋" w:cs="仿宋"/>
          <w:sz w:val="32"/>
          <w:szCs w:val="32"/>
          <w:lang w:eastAsia="zh-CN"/>
        </w:rPr>
        <w:t>图</w:t>
      </w:r>
      <w:r>
        <w:rPr>
          <w:rFonts w:hint="eastAsia" w:ascii="仿宋" w:hAnsi="仿宋" w:eastAsia="仿宋" w:cs="仿宋"/>
          <w:sz w:val="32"/>
          <w:szCs w:val="32"/>
        </w:rPr>
        <w:t>、报纸杂志、广播电视、互联网等方式，以及村务公开等渠道，全方位开展补贴政策与实施工作宣传解读，着力提升政策知晓率，切实保障购机者、生产经销企业和广大农民群众的知情权、监督</w:t>
      </w:r>
      <w:r>
        <w:rPr>
          <w:rFonts w:hint="eastAsia" w:ascii="仿宋" w:hAnsi="仿宋" w:eastAsia="仿宋" w:cs="仿宋"/>
          <w:sz w:val="32"/>
          <w:szCs w:val="32"/>
          <w:lang w:val="en-US" w:eastAsia="zh-CN"/>
        </w:rPr>
        <w:t>权</w:t>
      </w:r>
      <w:r>
        <w:rPr>
          <w:rFonts w:hint="eastAsia" w:ascii="仿宋" w:hAnsi="仿宋" w:eastAsia="仿宋" w:cs="仿宋"/>
          <w:sz w:val="32"/>
          <w:szCs w:val="32"/>
        </w:rPr>
        <w:t>。健全完善农机购置补贴信息公开专栏，按年度公告近三年县域内补贴受益信息，公开违规查处结果等信息，</w:t>
      </w:r>
      <w:r>
        <w:rPr>
          <w:rFonts w:hint="eastAsia" w:ascii="仿宋" w:hAnsi="仿宋" w:eastAsia="仿宋" w:cs="仿宋"/>
          <w:sz w:val="32"/>
          <w:szCs w:val="32"/>
          <w:lang w:eastAsia="zh-CN"/>
        </w:rPr>
        <w:t>设置咨询投诉举报电话</w:t>
      </w:r>
      <w:r>
        <w:rPr>
          <w:rFonts w:hint="eastAsia" w:ascii="仿宋" w:hAnsi="仿宋" w:eastAsia="仿宋" w:cs="仿宋"/>
          <w:sz w:val="32"/>
          <w:szCs w:val="32"/>
          <w:lang w:val="en-US" w:eastAsia="zh-CN"/>
        </w:rPr>
        <w:t>0373-4592569，</w:t>
      </w:r>
      <w:r>
        <w:rPr>
          <w:rFonts w:hint="eastAsia" w:ascii="仿宋" w:hAnsi="仿宋" w:eastAsia="仿宋" w:cs="仿宋"/>
          <w:sz w:val="32"/>
          <w:szCs w:val="32"/>
        </w:rPr>
        <w:t>主动接受社会监督。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加强监管，严惩违规。全面贯彻</w:t>
      </w:r>
      <w:r>
        <w:rPr>
          <w:rFonts w:hint="eastAsia" w:ascii="仿宋" w:hAnsi="仿宋" w:eastAsia="仿宋" w:cs="仿宋"/>
          <w:sz w:val="32"/>
          <w:szCs w:val="32"/>
          <w:lang w:val="en-US" w:eastAsia="zh-CN"/>
        </w:rPr>
        <w:t>《河南省2021-2023年农机购置补贴实施指导意见》</w:t>
      </w:r>
      <w:r>
        <w:rPr>
          <w:rFonts w:hint="eastAsia" w:ascii="仿宋" w:hAnsi="仿宋" w:eastAsia="仿宋" w:cs="仿宋"/>
          <w:sz w:val="32"/>
          <w:szCs w:val="32"/>
        </w:rPr>
        <w:t>和《河南省农业农村厅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spacing w:line="360" w:lineRule="auto"/>
        <w:ind w:right="-334" w:rightChars="-159" w:firstLine="640" w:firstLineChars="200"/>
        <w:rPr>
          <w:rFonts w:hint="eastAsia" w:ascii="仿宋" w:hAnsi="仿宋" w:eastAsia="仿宋" w:cs="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县</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年农业机械购置补贴工作实施方案，经县级政府（或领导小组）批准后，印发执行并报新乡市农</w:t>
      </w:r>
      <w:r>
        <w:rPr>
          <w:rFonts w:hint="eastAsia" w:ascii="仿宋" w:hAnsi="仿宋" w:eastAsia="仿宋"/>
          <w:sz w:val="32"/>
          <w:szCs w:val="32"/>
          <w:lang w:val="en-US" w:eastAsia="zh-CN"/>
        </w:rPr>
        <w:t>业机械技术中心</w:t>
      </w:r>
      <w:r>
        <w:rPr>
          <w:rFonts w:hint="eastAsia" w:ascii="仿宋" w:hAnsi="仿宋" w:eastAsia="仿宋"/>
          <w:sz w:val="32"/>
          <w:szCs w:val="32"/>
        </w:rPr>
        <w:t>、</w:t>
      </w:r>
      <w:r>
        <w:rPr>
          <w:rFonts w:hint="eastAsia" w:ascii="仿宋" w:hAnsi="仿宋" w:eastAsia="仿宋"/>
          <w:sz w:val="32"/>
          <w:szCs w:val="32"/>
          <w:lang w:val="en-US" w:eastAsia="zh-CN"/>
        </w:rPr>
        <w:t>河南</w:t>
      </w:r>
      <w:r>
        <w:rPr>
          <w:rFonts w:hint="eastAsia" w:ascii="仿宋" w:hAnsi="仿宋" w:eastAsia="仿宋"/>
          <w:sz w:val="32"/>
          <w:szCs w:val="32"/>
        </w:rPr>
        <w:t>省</w:t>
      </w:r>
      <w:r>
        <w:rPr>
          <w:rFonts w:hint="eastAsia" w:ascii="仿宋" w:hAnsi="仿宋" w:eastAsia="仿宋"/>
          <w:sz w:val="32"/>
          <w:szCs w:val="32"/>
          <w:lang w:val="en-US" w:eastAsia="zh-CN"/>
        </w:rPr>
        <w:t>农业机械技术中心</w:t>
      </w:r>
      <w:r>
        <w:rPr>
          <w:rFonts w:hint="eastAsia" w:ascii="仿宋" w:hAnsi="仿宋" w:eastAsia="仿宋"/>
          <w:sz w:val="32"/>
          <w:szCs w:val="32"/>
        </w:rPr>
        <w:t>备案。</w:t>
      </w:r>
      <w:r>
        <w:rPr>
          <w:rFonts w:hint="eastAsia" w:ascii="仿宋" w:hAnsi="仿宋" w:eastAsia="仿宋" w:cs="仿宋"/>
          <w:sz w:val="32"/>
          <w:szCs w:val="32"/>
        </w:rPr>
        <w:t>每年12月15日前，将全年农机购置补贴政策实施(含试点工作开展情况)总结报告报送省农业农村厅农机管理处、财</w:t>
      </w:r>
      <w:r>
        <w:rPr>
          <w:rFonts w:hint="eastAsia" w:ascii="仿宋" w:hAnsi="仿宋" w:eastAsia="仿宋" w:cs="仿宋"/>
          <w:sz w:val="32"/>
          <w:szCs w:val="32"/>
          <w:lang w:val="en-US" w:eastAsia="zh-CN"/>
        </w:rPr>
        <w:t>政</w:t>
      </w:r>
      <w:r>
        <w:rPr>
          <w:rFonts w:hint="eastAsia" w:ascii="仿宋" w:hAnsi="仿宋" w:eastAsia="仿宋" w:cs="仿宋"/>
          <w:sz w:val="32"/>
          <w:szCs w:val="32"/>
        </w:rPr>
        <w:t>厅农业二处。</w:t>
      </w:r>
    </w:p>
    <w:p>
      <w:pPr>
        <w:spacing w:line="360" w:lineRule="auto"/>
        <w:ind w:right="-334" w:rightChars="-159"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2021—2023年农机购置补贴实施操作要求、补贴机具种类范围、</w:t>
      </w:r>
      <w:r>
        <w:rPr>
          <w:rFonts w:hint="eastAsia" w:ascii="仿宋" w:hAnsi="仿宋" w:eastAsia="仿宋" w:cs="仿宋"/>
          <w:b w:val="0"/>
          <w:bCs/>
          <w:i w:val="0"/>
          <w:caps w:val="0"/>
          <w:color w:val="3E3E3E"/>
          <w:spacing w:val="0"/>
          <w:sz w:val="32"/>
          <w:szCs w:val="32"/>
        </w:rPr>
        <w:t>《河南省2021-2023年农机购置补贴机具补贴额一览表</w:t>
      </w:r>
      <w:r>
        <w:rPr>
          <w:rFonts w:hint="eastAsia" w:ascii="仿宋" w:hAnsi="仿宋" w:eastAsia="仿宋" w:cs="仿宋"/>
          <w:b w:val="0"/>
          <w:bCs/>
          <w:i w:val="0"/>
          <w:caps w:val="0"/>
          <w:color w:val="3E3E3E"/>
          <w:spacing w:val="0"/>
          <w:sz w:val="32"/>
          <w:szCs w:val="32"/>
          <w:lang w:eastAsia="zh-CN"/>
        </w:rPr>
        <w:t>》</w:t>
      </w:r>
      <w:r>
        <w:rPr>
          <w:rFonts w:hint="eastAsia" w:ascii="仿宋" w:hAnsi="仿宋" w:eastAsia="仿宋" w:cs="仿宋"/>
          <w:b w:val="0"/>
          <w:bCs/>
          <w:i w:val="0"/>
          <w:caps w:val="0"/>
          <w:color w:val="3E3E3E"/>
          <w:spacing w:val="0"/>
          <w:sz w:val="32"/>
          <w:szCs w:val="32"/>
        </w:rPr>
        <w:t>（第一批）</w:t>
      </w:r>
      <w:r>
        <w:rPr>
          <w:rFonts w:hint="eastAsia" w:ascii="仿宋" w:hAnsi="仿宋" w:eastAsia="仿宋" w:cs="仿宋"/>
          <w:b w:val="0"/>
          <w:bCs/>
          <w:sz w:val="32"/>
          <w:szCs w:val="32"/>
          <w:lang w:val="en-US" w:eastAsia="zh-CN"/>
        </w:rPr>
        <w:t>详见附件1—3。</w:t>
      </w:r>
    </w:p>
    <w:p>
      <w:pPr>
        <w:spacing w:line="360" w:lineRule="auto"/>
        <w:ind w:left="-178" w:leftChars="-85" w:right="-334" w:rightChars="-159" w:firstLine="640" w:firstLineChars="200"/>
        <w:rPr>
          <w:rFonts w:hint="eastAsia" w:ascii="仿宋" w:hAnsi="仿宋" w:eastAsia="仿宋" w:cs="仿宋"/>
          <w:b w:val="0"/>
          <w:bCs/>
          <w:sz w:val="32"/>
          <w:szCs w:val="32"/>
          <w:lang w:val="en-US" w:eastAsia="zh-CN"/>
        </w:rPr>
      </w:pPr>
    </w:p>
    <w:p>
      <w:pPr>
        <w:bidi w:val="0"/>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附件：</w:t>
      </w:r>
      <w:r>
        <w:rPr>
          <w:rFonts w:hint="eastAsia" w:ascii="仿宋" w:hAnsi="仿宋" w:eastAsia="仿宋" w:cs="仿宋"/>
          <w:sz w:val="32"/>
          <w:szCs w:val="32"/>
          <w:lang w:val="en-US" w:eastAsia="zh-CN"/>
        </w:rPr>
        <w:t>1.2021—2023年农机购置补贴实施操作要求</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1280" w:hanging="1280" w:hangingChars="400"/>
        <w:jc w:val="left"/>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b w:val="0"/>
          <w:bCs w:val="0"/>
          <w:color w:val="000000"/>
          <w:sz w:val="30"/>
          <w:szCs w:val="30"/>
          <w:lang w:val="en-US" w:eastAsia="zh-CN"/>
        </w:rPr>
        <w:t>2021-2023年河南省农机购置补贴机具种类范围(2022修订）（公示稿）</w:t>
      </w:r>
    </w:p>
    <w:p>
      <w:pPr>
        <w:bidi w:val="0"/>
        <w:ind w:left="958" w:leftChars="456"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河南省2021-2023年农机购置补贴机具补贴额一览表（第一批、第二批2022修订）（公示稿）</w:t>
      </w:r>
    </w:p>
    <w:p>
      <w:pPr>
        <w:numPr>
          <w:ilvl w:val="0"/>
          <w:numId w:val="0"/>
        </w:numPr>
        <w:spacing w:line="360" w:lineRule="auto"/>
        <w:ind w:leftChars="415" w:right="-334" w:rightChars="-159"/>
        <w:rPr>
          <w:rFonts w:hint="eastAsia" w:ascii="仿宋" w:hAnsi="仿宋" w:eastAsia="仿宋" w:cs="仿宋"/>
          <w:b w:val="0"/>
          <w:bCs/>
          <w:i w:val="0"/>
          <w:caps w:val="0"/>
          <w:color w:val="3E3E3E"/>
          <w:spacing w:val="0"/>
          <w:sz w:val="32"/>
          <w:szCs w:val="32"/>
        </w:rPr>
      </w:pP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r>
        <w:rPr>
          <w:rFonts w:hint="eastAsia" w:ascii="仿宋" w:hAnsi="仿宋" w:eastAsia="仿宋" w:cs="仿宋"/>
          <w:b w:val="0"/>
          <w:bCs/>
          <w:i w:val="0"/>
          <w:caps w:val="0"/>
          <w:color w:val="3E3E3E"/>
          <w:spacing w:val="0"/>
          <w:sz w:val="32"/>
          <w:szCs w:val="32"/>
          <w:lang w:val="en-US" w:eastAsia="zh-CN"/>
        </w:rPr>
        <w:t>获嘉县农业机械发展服务中心      获 嘉 县 财 政 局</w:t>
      </w:r>
    </w:p>
    <w:p>
      <w:pPr>
        <w:numPr>
          <w:ilvl w:val="0"/>
          <w:numId w:val="0"/>
        </w:numPr>
        <w:spacing w:line="360" w:lineRule="auto"/>
        <w:ind w:right="-334" w:rightChars="-159" w:firstLine="320" w:firstLineChars="100"/>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firstLine="320" w:firstLineChars="100"/>
        <w:jc w:val="center"/>
        <w:rPr>
          <w:rFonts w:hint="default" w:ascii="仿宋" w:hAnsi="仿宋" w:eastAsia="仿宋" w:cs="仿宋"/>
          <w:b w:val="0"/>
          <w:bCs/>
          <w:i w:val="0"/>
          <w:caps w:val="0"/>
          <w:color w:val="3E3E3E"/>
          <w:spacing w:val="0"/>
          <w:sz w:val="32"/>
          <w:szCs w:val="32"/>
          <w:lang w:val="en-US" w:eastAsia="zh-CN"/>
        </w:rPr>
      </w:pPr>
      <w:r>
        <w:rPr>
          <w:rFonts w:hint="eastAsia" w:ascii="仿宋" w:hAnsi="仿宋" w:eastAsia="仿宋" w:cs="仿宋"/>
          <w:b w:val="0"/>
          <w:bCs/>
          <w:i w:val="0"/>
          <w:caps w:val="0"/>
          <w:color w:val="3E3E3E"/>
          <w:spacing w:val="0"/>
          <w:sz w:val="32"/>
          <w:szCs w:val="32"/>
          <w:lang w:val="en-US" w:eastAsia="zh-CN"/>
        </w:rPr>
        <w:t xml:space="preserve">                             2022年4月7日</w:t>
      </w:r>
    </w:p>
    <w:p>
      <w:pPr>
        <w:numPr>
          <w:ilvl w:val="0"/>
          <w:numId w:val="0"/>
        </w:numPr>
        <w:spacing w:line="360" w:lineRule="auto"/>
        <w:ind w:right="-334" w:rightChars="-159" w:firstLine="320" w:firstLineChars="100"/>
        <w:rPr>
          <w:rFonts w:hint="default" w:ascii="仿宋" w:hAnsi="仿宋" w:eastAsia="仿宋" w:cs="仿宋"/>
          <w:b w:val="0"/>
          <w:bCs/>
          <w:i w:val="0"/>
          <w:caps w:val="0"/>
          <w:color w:val="3E3E3E"/>
          <w:spacing w:val="0"/>
          <w:sz w:val="32"/>
          <w:szCs w:val="32"/>
          <w:lang w:val="en-US" w:eastAsia="zh-CN"/>
        </w:rPr>
      </w:pPr>
    </w:p>
    <w:p>
      <w:pPr>
        <w:numPr>
          <w:ilvl w:val="0"/>
          <w:numId w:val="0"/>
        </w:numPr>
        <w:spacing w:line="360" w:lineRule="auto"/>
        <w:ind w:leftChars="415" w:right="-334" w:rightChars="-159"/>
        <w:rPr>
          <w:rFonts w:hint="eastAsia" w:ascii="仿宋" w:hAnsi="仿宋" w:eastAsia="仿宋" w:cs="仿宋"/>
          <w:b w:val="0"/>
          <w:bCs/>
          <w:i w:val="0"/>
          <w:caps w:val="0"/>
          <w:color w:val="3E3E3E"/>
          <w:spacing w:val="0"/>
          <w:sz w:val="32"/>
          <w:szCs w:val="32"/>
        </w:rPr>
      </w:pPr>
    </w:p>
    <w:p>
      <w:pPr>
        <w:numPr>
          <w:ilvl w:val="0"/>
          <w:numId w:val="0"/>
        </w:numPr>
        <w:spacing w:line="360" w:lineRule="auto"/>
        <w:ind w:leftChars="415" w:right="-334" w:rightChars="-159"/>
        <w:rPr>
          <w:rFonts w:hint="eastAsia" w:ascii="仿宋" w:hAnsi="仿宋" w:eastAsia="仿宋" w:cs="仿宋"/>
          <w:b w:val="0"/>
          <w:bCs/>
          <w:i w:val="0"/>
          <w:caps w:val="0"/>
          <w:color w:val="3E3E3E"/>
          <w:spacing w:val="0"/>
          <w:sz w:val="32"/>
          <w:szCs w:val="32"/>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p>
    <w:p>
      <w:pPr>
        <w:numPr>
          <w:ilvl w:val="0"/>
          <w:numId w:val="0"/>
        </w:numPr>
        <w:spacing w:line="360" w:lineRule="auto"/>
        <w:ind w:right="-334" w:rightChars="-159"/>
        <w:rPr>
          <w:rFonts w:hint="eastAsia" w:ascii="仿宋" w:hAnsi="仿宋" w:eastAsia="仿宋" w:cs="仿宋"/>
          <w:b w:val="0"/>
          <w:bCs/>
          <w:i w:val="0"/>
          <w:caps w:val="0"/>
          <w:color w:val="3E3E3E"/>
          <w:spacing w:val="0"/>
          <w:sz w:val="32"/>
          <w:szCs w:val="32"/>
          <w:lang w:val="en-US" w:eastAsia="zh-CN"/>
        </w:rPr>
      </w:pPr>
      <w:r>
        <w:rPr>
          <w:rFonts w:hint="eastAsia" w:ascii="仿宋" w:hAnsi="仿宋" w:eastAsia="仿宋" w:cs="仿宋"/>
          <w:b w:val="0"/>
          <w:bCs/>
          <w:i w:val="0"/>
          <w:caps w:val="0"/>
          <w:color w:val="3E3E3E"/>
          <w:spacing w:val="0"/>
          <w:sz w:val="32"/>
          <w:szCs w:val="32"/>
          <w:lang w:val="en-US" w:eastAsia="zh-CN"/>
        </w:rPr>
        <w:t>附件1</w:t>
      </w:r>
    </w:p>
    <w:p>
      <w:pPr>
        <w:numPr>
          <w:ilvl w:val="0"/>
          <w:numId w:val="0"/>
        </w:numPr>
        <w:spacing w:line="360" w:lineRule="auto"/>
        <w:ind w:right="-334" w:rightChars="-159"/>
        <w:rPr>
          <w:rFonts w:hint="default" w:ascii="仿宋" w:hAnsi="仿宋" w:eastAsia="仿宋" w:cs="仿宋"/>
          <w:b w:val="0"/>
          <w:bCs/>
          <w:i w:val="0"/>
          <w:caps w:val="0"/>
          <w:color w:val="3E3E3E"/>
          <w:spacing w:val="0"/>
          <w:sz w:val="32"/>
          <w:szCs w:val="32"/>
          <w:lang w:val="en-US"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rPr>
        <w:t>2021-2023年农机购置补贴实施操作要求</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一、补贴范围和补贴机具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围绕省委省政府三农工作部暑，在中央财政补贴范围内选择15大类44个小类171个品目机具列入我省补贴范围(详见附件2)。</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根据我县农业生产实际需要和补贴资金规模，按照公开、公平、公正原则，在省定补贴范围中，进一步缩小范围，突出重点，优先</w:t>
      </w:r>
      <w:r>
        <w:rPr>
          <w:rFonts w:hint="eastAsia" w:ascii="仿宋" w:hAnsi="仿宋" w:eastAsia="仿宋" w:cs="仿宋"/>
          <w:sz w:val="32"/>
          <w:szCs w:val="32"/>
        </w:rPr>
        <w:t>保障</w:t>
      </w:r>
      <w:r>
        <w:rPr>
          <w:rFonts w:hint="eastAsia" w:ascii="仿宋" w:hAnsi="仿宋" w:eastAsia="仿宋" w:cs="仿宋"/>
          <w:sz w:val="32"/>
          <w:szCs w:val="32"/>
          <w:lang w:val="en-US" w:eastAsia="zh-CN"/>
        </w:rPr>
        <w:t>对土壤改良、</w:t>
      </w:r>
      <w:r>
        <w:rPr>
          <w:rFonts w:hint="eastAsia" w:ascii="仿宋" w:hAnsi="仿宋" w:eastAsia="仿宋" w:cs="仿宋"/>
          <w:sz w:val="32"/>
          <w:szCs w:val="32"/>
        </w:rPr>
        <w:t>深松</w:t>
      </w:r>
      <w:r>
        <w:rPr>
          <w:rFonts w:hint="eastAsia" w:ascii="仿宋" w:hAnsi="仿宋" w:eastAsia="仿宋" w:cs="仿宋"/>
          <w:sz w:val="32"/>
          <w:szCs w:val="32"/>
          <w:lang w:eastAsia="zh-CN"/>
        </w:rPr>
        <w:t>整地</w:t>
      </w:r>
      <w:r>
        <w:rPr>
          <w:rFonts w:hint="eastAsia" w:ascii="仿宋" w:hAnsi="仿宋" w:eastAsia="仿宋" w:cs="仿宋"/>
          <w:sz w:val="32"/>
          <w:szCs w:val="32"/>
        </w:rPr>
        <w:t>、免耕播种、秸秆还田</w:t>
      </w:r>
      <w:r>
        <w:rPr>
          <w:rFonts w:hint="eastAsia" w:ascii="仿宋" w:hAnsi="仿宋" w:eastAsia="仿宋" w:cs="仿宋"/>
          <w:sz w:val="32"/>
          <w:szCs w:val="32"/>
          <w:lang w:eastAsia="zh-CN"/>
        </w:rPr>
        <w:t>离田</w:t>
      </w:r>
      <w:r>
        <w:rPr>
          <w:rFonts w:hint="eastAsia" w:ascii="仿宋" w:hAnsi="仿宋" w:eastAsia="仿宋" w:cs="仿宋"/>
          <w:sz w:val="32"/>
          <w:szCs w:val="32"/>
        </w:rPr>
        <w:t>、粮食烘干机</w:t>
      </w:r>
      <w:r>
        <w:rPr>
          <w:rFonts w:hint="eastAsia" w:ascii="仿宋" w:hAnsi="仿宋" w:eastAsia="仿宋" w:cs="仿宋"/>
          <w:sz w:val="32"/>
          <w:szCs w:val="32"/>
          <w:lang w:eastAsia="zh-CN"/>
        </w:rPr>
        <w:t>和</w:t>
      </w:r>
      <w:r>
        <w:rPr>
          <w:rFonts w:hint="eastAsia" w:ascii="仿宋" w:hAnsi="仿宋" w:eastAsia="仿宋" w:cs="仿宋"/>
          <w:sz w:val="32"/>
          <w:szCs w:val="32"/>
        </w:rPr>
        <w:t>高效植保</w:t>
      </w:r>
      <w:r>
        <w:rPr>
          <w:rFonts w:hint="eastAsia" w:ascii="仿宋" w:hAnsi="仿宋" w:eastAsia="仿宋" w:cs="仿宋"/>
          <w:sz w:val="32"/>
          <w:szCs w:val="32"/>
          <w:lang w:eastAsia="zh-CN"/>
        </w:rPr>
        <w:t>、节水灌溉、高效施肥、残膜回收、</w:t>
      </w:r>
      <w:r>
        <w:rPr>
          <w:rFonts w:hint="eastAsia" w:ascii="仿宋" w:hAnsi="仿宋" w:eastAsia="仿宋" w:cs="仿宋"/>
          <w:sz w:val="32"/>
          <w:szCs w:val="32"/>
        </w:rPr>
        <w:t>生猪等重要农畜产品生产</w:t>
      </w:r>
      <w:r>
        <w:rPr>
          <w:rFonts w:hint="eastAsia" w:ascii="仿宋" w:hAnsi="仿宋" w:eastAsia="仿宋" w:cs="仿宋"/>
          <w:sz w:val="32"/>
          <w:szCs w:val="32"/>
          <w:lang w:val="en-US" w:eastAsia="zh-CN"/>
        </w:rPr>
        <w:t>以及</w:t>
      </w:r>
      <w:r>
        <w:rPr>
          <w:rFonts w:hint="eastAsia" w:ascii="仿宋" w:hAnsi="仿宋" w:eastAsia="仿宋" w:cs="仿宋"/>
          <w:sz w:val="32"/>
          <w:szCs w:val="32"/>
        </w:rPr>
        <w:t>支持农业绿色发展和数字化发展所需机具的补贴需要，将更多符合条件的高端、复式、智能产品纳入补贴范围。</w:t>
      </w:r>
      <w:r>
        <w:rPr>
          <w:rFonts w:hint="eastAsia" w:ascii="仿宋" w:hAnsi="仿宋" w:eastAsia="仿宋" w:cs="仿宋"/>
          <w:sz w:val="32"/>
          <w:szCs w:val="32"/>
          <w:lang w:val="en-US" w:eastAsia="zh-CN"/>
        </w:rPr>
        <w:t>实行补贴范围内机具敞开补贴。</w:t>
      </w:r>
      <w:r>
        <w:rPr>
          <w:rFonts w:hint="eastAsia" w:ascii="仿宋" w:hAnsi="仿宋" w:eastAsia="仿宋" w:cs="仿宋"/>
          <w:sz w:val="32"/>
          <w:szCs w:val="32"/>
        </w:rPr>
        <w:t>按年度将</w:t>
      </w:r>
      <w:r>
        <w:rPr>
          <w:rFonts w:hint="eastAsia" w:ascii="仿宋" w:hAnsi="仿宋" w:eastAsia="仿宋" w:cs="仿宋"/>
          <w:sz w:val="32"/>
          <w:szCs w:val="32"/>
          <w:lang w:val="en-US" w:eastAsia="zh-CN"/>
        </w:rPr>
        <w:t>县</w:t>
      </w:r>
      <w:r>
        <w:rPr>
          <w:rFonts w:hint="eastAsia" w:ascii="仿宋" w:hAnsi="仿宋" w:eastAsia="仿宋" w:cs="仿宋"/>
          <w:sz w:val="32"/>
          <w:szCs w:val="32"/>
        </w:rPr>
        <w:t>域内保有量明显过多、技术相对落后的机具品目剔除出补贴范围。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二、补贴对象和补贴标准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补贴对象为</w:t>
      </w:r>
      <w:r>
        <w:rPr>
          <w:rFonts w:hint="eastAsia" w:ascii="仿宋" w:hAnsi="仿宋" w:eastAsia="仿宋" w:cs="仿宋"/>
          <w:sz w:val="32"/>
          <w:szCs w:val="32"/>
          <w:lang w:val="en-US" w:eastAsia="zh-CN"/>
        </w:rPr>
        <w:t>县域内</w:t>
      </w:r>
      <w:r>
        <w:rPr>
          <w:rFonts w:hint="eastAsia" w:ascii="仿宋" w:hAnsi="仿宋" w:eastAsia="仿宋" w:cs="仿宋"/>
          <w:sz w:val="32"/>
          <w:szCs w:val="32"/>
        </w:rPr>
        <w:t>从事农业生产的个人和农业生产经营组织，其中农业生产经营组织包括农村集体经济组织、农民专业合作经济组织、农业企业和其他从事农业生产经营的组织。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补贴标准按《河南省2021-2023年农机购置补贴机具补贴额一览表》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第一批</w:t>
      </w:r>
      <w:r>
        <w:rPr>
          <w:rFonts w:hint="eastAsia" w:ascii="仿宋" w:hAnsi="仿宋" w:eastAsia="仿宋" w:cs="仿宋"/>
          <w:sz w:val="32"/>
          <w:szCs w:val="32"/>
          <w:lang w:eastAsia="zh-CN"/>
        </w:rPr>
        <w:t>）</w:t>
      </w:r>
      <w:r>
        <w:rPr>
          <w:rFonts w:hint="eastAsia" w:ascii="仿宋" w:hAnsi="仿宋" w:eastAsia="仿宋" w:cs="仿宋"/>
          <w:sz w:val="32"/>
          <w:szCs w:val="32"/>
        </w:rPr>
        <w:t>执行</w:t>
      </w:r>
      <w:r>
        <w:rPr>
          <w:rFonts w:hint="eastAsia" w:ascii="仿宋" w:hAnsi="仿宋" w:eastAsia="仿宋" w:cs="仿宋"/>
          <w:sz w:val="32"/>
          <w:szCs w:val="32"/>
          <w:lang w:eastAsia="zh-CN"/>
        </w:rPr>
        <w:t>，后续批次补贴目录发布后按照</w:t>
      </w:r>
      <w:r>
        <w:rPr>
          <w:rFonts w:hint="eastAsia" w:ascii="仿宋" w:hAnsi="仿宋" w:eastAsia="仿宋" w:cs="仿宋"/>
          <w:sz w:val="32"/>
          <w:szCs w:val="32"/>
          <w:lang w:val="en-US" w:eastAsia="zh-CN"/>
        </w:rPr>
        <w:t>2021年实施方案要求执行操作</w:t>
      </w:r>
      <w:r>
        <w:rPr>
          <w:rFonts w:hint="eastAsia" w:ascii="仿宋" w:hAnsi="仿宋" w:eastAsia="仿宋" w:cs="仿宋"/>
          <w:sz w:val="32"/>
          <w:szCs w:val="32"/>
        </w:rPr>
        <w:t>。补贴额将保持总体稳定，全面公开农机购置补贴机具补贴额一览表，加强宣传，引导购机者根据各档次的补贴定额自主议价。在政策实施过程中，发现具体产品或档次的中央财政资金实际补贴比例超过50%的，及时组织调查，对有违规情节的，按相关规定处理；对无违规情节的补贴申请，按原规定兑付补贴资金，并组织对相关产品及其所属档次补贴额进行评估，视情况及时上报调整。</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三、资金分配与使用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农机购置补贴支出主要用于支持购置先进适用农业机械，以及开展有关试点和农机报废更新等方面。农</w:t>
      </w:r>
      <w:r>
        <w:rPr>
          <w:rFonts w:hint="eastAsia" w:ascii="仿宋" w:hAnsi="仿宋" w:eastAsia="仿宋" w:cs="仿宋"/>
          <w:sz w:val="32"/>
          <w:szCs w:val="32"/>
          <w:lang w:val="en-US" w:eastAsia="zh-CN"/>
        </w:rPr>
        <w:t>机</w:t>
      </w:r>
      <w:r>
        <w:rPr>
          <w:rFonts w:hint="eastAsia" w:ascii="仿宋" w:hAnsi="仿宋" w:eastAsia="仿宋" w:cs="仿宋"/>
          <w:sz w:val="32"/>
          <w:szCs w:val="32"/>
        </w:rPr>
        <w:t>部门会同财政部门采用因素法(包括基础性因素和政策性因素、绩效因素、巩固拓展脱贫攻坚成果因素等)</w:t>
      </w:r>
      <w:r>
        <w:rPr>
          <w:rFonts w:hint="eastAsia" w:ascii="仿宋" w:hAnsi="仿宋" w:eastAsia="仿宋" w:cs="仿宋"/>
          <w:sz w:val="32"/>
          <w:szCs w:val="32"/>
          <w:lang w:val="en-US" w:eastAsia="zh-CN"/>
        </w:rPr>
        <w:t>实时</w:t>
      </w:r>
      <w:r>
        <w:rPr>
          <w:rFonts w:hint="eastAsia" w:ascii="仿宋" w:hAnsi="仿宋" w:eastAsia="仿宋" w:cs="仿宋"/>
          <w:sz w:val="32"/>
          <w:szCs w:val="32"/>
        </w:rPr>
        <w:t>测算资金</w:t>
      </w:r>
      <w:r>
        <w:rPr>
          <w:rFonts w:hint="eastAsia" w:ascii="仿宋" w:hAnsi="仿宋" w:eastAsia="仿宋" w:cs="仿宋"/>
          <w:sz w:val="32"/>
          <w:szCs w:val="32"/>
          <w:lang w:val="en-US" w:eastAsia="zh-CN"/>
        </w:rPr>
        <w:t>需求</w:t>
      </w:r>
      <w:r>
        <w:rPr>
          <w:rFonts w:hint="eastAsia" w:ascii="仿宋" w:hAnsi="仿宋" w:eastAsia="仿宋" w:cs="仿宋"/>
          <w:sz w:val="32"/>
          <w:szCs w:val="32"/>
        </w:rPr>
        <w:t>，</w:t>
      </w:r>
      <w:r>
        <w:rPr>
          <w:rFonts w:hint="eastAsia" w:ascii="仿宋" w:hAnsi="仿宋" w:eastAsia="仿宋" w:cs="仿宋"/>
          <w:sz w:val="32"/>
          <w:szCs w:val="32"/>
          <w:lang w:val="en-US" w:eastAsia="zh-CN"/>
        </w:rPr>
        <w:t>加强资金使用情况监测，实时发布资金使用进度，及时上报余缺资金调剂，确保供需缺口平衡，不发生资金大量结转，促进资金使用实现两年动态紧平衡。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农机购置补贴政策继续覆</w:t>
      </w:r>
      <w:r>
        <w:rPr>
          <w:rFonts w:hint="eastAsia" w:ascii="仿宋" w:hAnsi="仿宋" w:eastAsia="仿宋" w:cs="仿宋"/>
          <w:sz w:val="32"/>
          <w:szCs w:val="32"/>
          <w:lang w:val="en-US" w:eastAsia="zh-CN"/>
        </w:rPr>
        <w:t>盖</w:t>
      </w:r>
      <w:r>
        <w:rPr>
          <w:rFonts w:hint="eastAsia" w:ascii="仿宋" w:hAnsi="仿宋" w:eastAsia="仿宋" w:cs="仿宋"/>
          <w:sz w:val="32"/>
          <w:szCs w:val="32"/>
        </w:rPr>
        <w:t>全</w:t>
      </w:r>
      <w:r>
        <w:rPr>
          <w:rFonts w:hint="eastAsia" w:ascii="仿宋" w:hAnsi="仿宋" w:eastAsia="仿宋" w:cs="仿宋"/>
          <w:sz w:val="32"/>
          <w:szCs w:val="32"/>
          <w:lang w:val="en-US" w:eastAsia="zh-CN"/>
        </w:rPr>
        <w:t>县</w:t>
      </w:r>
      <w:r>
        <w:rPr>
          <w:rFonts w:hint="eastAsia" w:ascii="仿宋" w:hAnsi="仿宋" w:eastAsia="仿宋" w:cs="仿宋"/>
          <w:sz w:val="32"/>
          <w:szCs w:val="32"/>
        </w:rPr>
        <w:t>所有</w:t>
      </w:r>
      <w:r>
        <w:rPr>
          <w:rFonts w:hint="eastAsia" w:ascii="仿宋" w:hAnsi="仿宋" w:eastAsia="仿宋" w:cs="仿宋"/>
          <w:sz w:val="32"/>
          <w:szCs w:val="32"/>
          <w:lang w:val="en-US" w:eastAsia="zh-CN"/>
        </w:rPr>
        <w:t>区域。</w:t>
      </w:r>
      <w:r>
        <w:rPr>
          <w:rFonts w:hint="eastAsia" w:ascii="仿宋" w:hAnsi="仿宋" w:eastAsia="仿宋" w:cs="仿宋"/>
          <w:sz w:val="32"/>
          <w:szCs w:val="32"/>
        </w:rPr>
        <w:t>农场纳入所在县农业机械购置补贴实施范围。农场职工与本县其他农民享有同等申请补贴的权利。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农机报废更新补贴按《农业农村部办公厅、财政部办公厅、商务部办公厅关于印发〈农业机械报废更新补贴实施指导意见〉的通知》(农办机〔2020〕2号)执行。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农机购置补贴属约</w:t>
      </w:r>
      <w:r>
        <w:rPr>
          <w:rFonts w:hint="eastAsia" w:ascii="仿宋" w:hAnsi="仿宋" w:eastAsia="仿宋" w:cs="仿宋"/>
          <w:sz w:val="32"/>
          <w:szCs w:val="32"/>
          <w:lang w:val="en-US" w:eastAsia="zh-CN"/>
        </w:rPr>
        <w:t>束</w:t>
      </w:r>
      <w:r>
        <w:rPr>
          <w:rFonts w:hint="eastAsia" w:ascii="仿宋" w:hAnsi="仿宋" w:eastAsia="仿宋" w:cs="仿宋"/>
          <w:sz w:val="32"/>
          <w:szCs w:val="32"/>
        </w:rPr>
        <w:t>性任务，资金必须足额保障，不得用于其他任务支出。财政部门要保障补贴工作实施必要的组织管理经费。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四、操作流程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机部门提出补贴资金申领事项，签署告知承诺书，承诺购买行为、发票购机价格等信息真实有效，按相关规定申办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农机购置补贴政策实施工作按以下流程操作。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(一)发布实施规定。农机</w:t>
      </w:r>
      <w:r>
        <w:rPr>
          <w:rFonts w:hint="eastAsia" w:ascii="仿宋" w:hAnsi="仿宋" w:eastAsia="仿宋" w:cs="仿宋"/>
          <w:sz w:val="32"/>
          <w:szCs w:val="32"/>
          <w:lang w:val="en-US" w:eastAsia="zh-CN"/>
        </w:rPr>
        <w:t>部门</w:t>
      </w:r>
      <w:r>
        <w:rPr>
          <w:rFonts w:hint="eastAsia" w:ascii="仿宋" w:hAnsi="仿宋" w:eastAsia="仿宋" w:cs="仿宋"/>
          <w:sz w:val="32"/>
          <w:szCs w:val="32"/>
        </w:rPr>
        <w:t>、财致部门按职责分工和有关规定发布本地区农机购置补贴实施方案、操作程序、补贴额一览表、补贴机具信息表、咨询投诉举报电话等信息。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受理补贴申请。全面实行办理服务系统常年连续开放，推广使用带有人脸识别功能的手机App等信息化技术，方便购机者随时在线提交补贴申请、应录尽录，加快实现购机者线下申领补贴“最多跑一次”“最多跑一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验公示信息。农机部门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 w:hAnsi="仿宋" w:eastAsia="仿宋" w:cs="仿宋"/>
          <w:sz w:val="32"/>
          <w:szCs w:val="32"/>
          <w:lang w:val="en-US" w:eastAsia="zh-CN"/>
        </w:rPr>
        <w:t>道</w:t>
      </w:r>
      <w:r>
        <w:rPr>
          <w:rFonts w:hint="eastAsia" w:ascii="仿宋" w:hAnsi="仿宋" w:eastAsia="仿宋" w:cs="仿宋"/>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(四)兑付补贴资金。县级财</w:t>
      </w:r>
      <w:r>
        <w:rPr>
          <w:rFonts w:hint="eastAsia" w:ascii="仿宋" w:hAnsi="仿宋" w:eastAsia="仿宋" w:cs="仿宋"/>
          <w:sz w:val="32"/>
          <w:szCs w:val="32"/>
          <w:lang w:eastAsia="zh-CN"/>
        </w:rPr>
        <w:t>政</w:t>
      </w:r>
      <w:r>
        <w:rPr>
          <w:rFonts w:hint="eastAsia" w:ascii="仿宋" w:hAnsi="仿宋" w:eastAsia="仿宋" w:cs="仿宋"/>
          <w:sz w:val="32"/>
          <w:szCs w:val="32"/>
        </w:rPr>
        <w:t>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w:t>
      </w:r>
      <w:r>
        <w:rPr>
          <w:rFonts w:hint="eastAsia" w:ascii="仿宋" w:hAnsi="仿宋" w:eastAsia="仿宋" w:cs="仿宋"/>
          <w:sz w:val="32"/>
          <w:szCs w:val="32"/>
          <w:lang w:eastAsia="zh-CN"/>
        </w:rPr>
        <w:t>金</w:t>
      </w:r>
      <w:r>
        <w:rPr>
          <w:rFonts w:hint="eastAsia" w:ascii="仿宋" w:hAnsi="仿宋" w:eastAsia="仿宋" w:cs="仿宋"/>
          <w:sz w:val="32"/>
          <w:szCs w:val="32"/>
        </w:rPr>
        <w:t>规模不够、办理手续时间紧张等无法享受补贴的，可在下一个年度优先兑付。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县级补贴领导小组集体研究决定。</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河南省丘陵县名单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巩义市、新密市、荥阳市、孟津县、新安县、宜阳县、伊川县、偃师市、宝丰县、郏县、舞钢市、汝州市、安阳县、禹州市、渑池县、陕州区、义马市、灵宝市、方城县、镇平县、罗山县、光山县、固始县、潢川县、确山县、泌阳县</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河南省山区县名单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登封市、栾川县、嵩县、汝阳县、洛宁县、鲁山县、林州市、辉县市、济源示范区、卢氏县、南召县、西峡县、内乡县、淅川县、桐柏县、新县、商城县</w:t>
      </w:r>
    </w:p>
    <w:p>
      <w:pPr>
        <w:rPr>
          <w:rFonts w:hint="eastAsia" w:ascii="仿宋" w:hAnsi="仿宋" w:eastAsia="仿宋" w:cs="仿宋"/>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32"/>
          <w:szCs w:val="32"/>
          <w:lang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2</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2021-2023年河南省农机购置补贴机具种类范围</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(2022修订）（公示稿）</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大类5</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个小类14</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个品目）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1．耕整地机械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1.1耕地机械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1.1.1犁</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1.1.2旋耕机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1.1.3微型耕耘机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1.1.4耕整机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1.1.5深松机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1.1.6开沟机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1.1.7挖坑（成穴）机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1.1.8机耕（滚）船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1.2整地机械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1.2.1（限圆盘耙、驱动粑）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1.2.2埋茬起浆机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1.2.3起垄机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1.2.4筑埂机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1.2.5灭茬机（不含平茬机、宿根整理机）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1.2.6铺膜机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1.3耕整地联合作业机械（可含施肥功能）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1.3.1联合整地机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1.3.2深松整地联合作业机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2.种植施肥机械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2.1种子播前处理和育苗机械设备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2.1.1种子催芽机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2.1.2苗床用土粉碎机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2.1.3育秧（苗）播种设备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2.1.4营养钵压制机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2.2播种机械（可含施肥功能）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2.2.1条播机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2.2.2穴播机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2.2.3单粒（精密）播种机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2.2.4根（块）茎种子播种机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2.3耕整地播种作业机械（可含施肥功能）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2.3.1旋耕播种机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2.3.2铺膜（带）播种机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2.3.3秸秆还田整地播种机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2.4栽植机械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2.4.1插秧机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2.4.2抛秧机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2.4.3移栽机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2.5施肥机械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2.5.1施肥机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2.5.2撒（抛）肥机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2.5.3侧深施肥装置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3．田间管理机械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3.1中耕机械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3.1.1中耕机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3.1.2田园管理机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3.2植保机械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3.2.1喷雾机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3.2.2植保无人驾驶航空器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3.3修剪防护管理机械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3.3.1修剪机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3.3.2枝条切碎机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3.3.3埋藤机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3.3.4农用升降作业平合</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4.灌溉机械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4.1喷灌机械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4.1.1喷灌机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4.2微灌设备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4.2.1微喷灌设备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4.2.2灌溉首部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5．收获机械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5.1粮食作物收获机械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5.1.1割晒机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5.1.2玉米剥皮机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5.1.3脱粒机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5.1.4谷物联合收割机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5.1.5玉米收获机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5.1.6薯类收获机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5.2棉麻作物收获机械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5.2.1棉花收获机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5.3油料作物收获机械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5.3.1花生收获机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5.3.2油菜籽收获机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5.3.3葵花籽收获机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5.4糖料作物收获机械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5.4.1甘蔗割铺（集条、集堆）机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5.4.2甘蔗收集搬运机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5.4.3甘蔗联合收获机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5.4.4甜菜收获机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5.5果菜茶烟草药收获机械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5.5.1叶类采收机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5.5.2果类收获机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5.5.3瓜类采收机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5.5.4根（茎）类收获机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5.6秸秆收集处理机械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5.6.1秸秆粉碎还田机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5.7收获割台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5.7.1玉米收获专用割台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6．设施种植机械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6.1食用菌生产设备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6.1.1菌料灭菌设备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6.1.2菌料装瓶（袋）机</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7.田间监测及作业监控设备</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7.1田间作业监控设备</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7.1.1辅助驾驶（系统）设备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8．种植业废弃物处理设备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8.1农田废弃物收集设备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8.1.1残膜回收机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8.2农作物废弃物处理设备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8.2.1生物质气化设备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8.2.2秸秆压块（粒、棒）机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9．饲料（草）收获加工运输设备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w:t>
      </w:r>
      <w:r>
        <w:rPr>
          <w:rFonts w:hint="eastAsia" w:ascii="仿宋" w:hAnsi="仿宋" w:eastAsia="仿宋" w:cs="仿宋"/>
          <w:color w:val="000000"/>
          <w:sz w:val="32"/>
          <w:szCs w:val="32"/>
          <w:lang w:val="en-US" w:eastAsia="zh-CN"/>
        </w:rPr>
        <w:t>饲</w:t>
      </w:r>
      <w:r>
        <w:rPr>
          <w:rFonts w:hint="default" w:ascii="仿宋" w:hAnsi="仿宋" w:eastAsia="仿宋" w:cs="仿宋"/>
          <w:color w:val="000000"/>
          <w:sz w:val="32"/>
          <w:szCs w:val="32"/>
          <w:lang w:val="en-US" w:eastAsia="zh-CN"/>
        </w:rPr>
        <w:t>料（草）收获机械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9.1.1割草（压扁）机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9.1.2搂草机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9.1.3打（压）捆机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9.1.4草捆包膜机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9.1.5青（黄）饲料收获机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9.1.6打捆包膜机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9.2饲料（草）加工机械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9.2.1铡草机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9.2.2青贮切碎机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9.2.3饲料（草）粉碎机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9.2.4颗粒饲料压制机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9.2.5饲料混合机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9.2.6饲料膨化机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9.2.7全混合日粮制备机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9.3饲料（草）搬运机械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9.3.1</w:t>
      </w:r>
      <w:r>
        <w:rPr>
          <w:rFonts w:hint="eastAsia" w:ascii="仿宋" w:hAnsi="仿宋" w:eastAsia="仿宋" w:cs="仿宋"/>
          <w:color w:val="000000"/>
          <w:sz w:val="32"/>
          <w:szCs w:val="32"/>
          <w:lang w:val="en-US" w:eastAsia="zh-CN"/>
        </w:rPr>
        <w:t>饲</w:t>
      </w:r>
      <w:r>
        <w:rPr>
          <w:rFonts w:hint="default" w:ascii="仿宋" w:hAnsi="仿宋" w:eastAsia="仿宋" w:cs="仿宋"/>
          <w:color w:val="000000"/>
          <w:sz w:val="32"/>
          <w:szCs w:val="32"/>
          <w:lang w:val="en-US" w:eastAsia="zh-CN"/>
        </w:rPr>
        <w:t>草捆收集机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10．畜禽养殖机械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10.1畜禽养殖成套设备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10.1.1蜜蜂养殖设备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10.2畜禽繁育设备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10.2.1孵化机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10.3饲养设备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10.3.1喂（送）料机</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11.畜禽产品采集储运设备</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11.1畜禽产品采集设备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11.1.1剪毛机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11.1.2挤奶机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11.1.3生鲜乳速冷设备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11.1.4散装乳冷藏罐</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11.2畜禽产品储运设备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11.2.1储奶罐</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12．畜禽养殖废弃物及病死畜禽处理设备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12.1畜禽粪污资源化利用设备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12.1.1清粪机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12.1.2畜禽粪污固液分离机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12.1.3畜禽粪便发酵处理设备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12.1.4畜禽粪便干燥设备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12.1.5畜禽粪便翻堆设备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12.1.6沼液沼渣抽排设备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12.2病死畜禽储运及处理设备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12.2.1病死畜禽处理设备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13．水产养殖机械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13.1水产养殖成套设备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13.1.1网箱养殖</w:t>
      </w:r>
      <w:r>
        <w:rPr>
          <w:rFonts w:hint="eastAsia" w:ascii="仿宋" w:hAnsi="仿宋" w:eastAsia="仿宋" w:cs="仿宋"/>
          <w:color w:val="000000"/>
          <w:sz w:val="32"/>
          <w:szCs w:val="32"/>
          <w:lang w:val="en-US" w:eastAsia="zh-CN"/>
        </w:rPr>
        <w:t>装</w:t>
      </w:r>
      <w:r>
        <w:rPr>
          <w:rFonts w:hint="default" w:ascii="仿宋" w:hAnsi="仿宋" w:eastAsia="仿宋" w:cs="仿宋"/>
          <w:color w:val="000000"/>
          <w:sz w:val="32"/>
          <w:szCs w:val="32"/>
          <w:lang w:val="en-US" w:eastAsia="zh-CN"/>
        </w:rPr>
        <w:t>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13.2投饲机械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13.2.1投（饲）饵机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13.3水质调控设备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13.3.1增氧机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13.3.2水质调控监控设备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14.捕捞机械设备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14.1绞纲机械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14.1.1绞纲机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14.2其他捕捞机械设备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14.2.1船用油污水分离装置</w:t>
      </w:r>
    </w:p>
    <w:p>
      <w:pPr>
        <w:pStyle w:val="3"/>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种子初加工机械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15.1种子初加工机械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15.1.1种子清选机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16．粮油糖初加工机械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16.1粮食初加工机械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16.1.1粮食清选机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16.1.2谷物（粮食）干燥机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16.1.3碾米机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16.1.4粮食色选机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16.1.5磨粉机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16.1.6磨浆机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16.2油料初加工机械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16.2.1油菜籽干燥机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16.2.2油料果（籽）脱（剥）壳机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17．棉麻蚕初加工机械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17.1棉花初加工机械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17.1.1籽棉清理机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17.2麻类初加工机械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17.2.1剥（刮）麻机</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18.果菜茶初加工机械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18.1果蔬初加工机械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18.1.1果蔬分级机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18.1.2果蔬清洗机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18.1.3水果打蜡机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18.1.4果蔬干燥机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18.1.5脱蓬（脯）机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18.1.6青果（豆）脱壳机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18.1.7干坚果脱壳机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18.1.8果蔬冷藏保鲜设备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18.2茶叶初加工机械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18.2.1茶叶杀青机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18.2.2茶叶揉捻机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18.2.3茶叶压扁机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18.2.4茶叶理条机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18.2.5茶叶炒（烘）千机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18.2.6茶叶清选机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18.2.7．茶叶色选机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18.2.8茶叶输送机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19．农用动力机械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.1拖拉机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.1.1轮式拖拉机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.1.2手扶拖拉机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.1.3履带式拖拉机</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20.农用搬运机械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0</w:t>
      </w:r>
      <w:r>
        <w:rPr>
          <w:rFonts w:hint="default" w:ascii="仿宋" w:hAnsi="仿宋" w:eastAsia="仿宋" w:cs="仿宋"/>
          <w:color w:val="000000"/>
          <w:sz w:val="32"/>
          <w:szCs w:val="32"/>
          <w:lang w:val="en-US" w:eastAsia="zh-CN"/>
        </w:rPr>
        <w:t>.1农用运输机械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0</w:t>
      </w:r>
      <w:r>
        <w:rPr>
          <w:rFonts w:hint="default" w:ascii="仿宋" w:hAnsi="仿宋" w:eastAsia="仿宋" w:cs="仿宋"/>
          <w:color w:val="000000"/>
          <w:sz w:val="32"/>
          <w:szCs w:val="32"/>
          <w:lang w:val="en-US" w:eastAsia="zh-CN"/>
        </w:rPr>
        <w:t>.1.1轨道运输机</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21.农用水泵</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.1农用水泵</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.1.1潜水电泵</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.1.2地面泵（机组）</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22．设施环境控制设备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.1设施环境控制设备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.1.1拉幕（卷帘）设备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.1.2加温设备</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.1.3湿帘降温设备</w:t>
      </w:r>
      <w:r>
        <w:rPr>
          <w:rFonts w:hint="eastAsia" w:ascii="仿宋" w:hAnsi="仿宋" w:eastAsia="仿宋" w:cs="仿宋"/>
          <w:color w:val="000000"/>
          <w:sz w:val="32"/>
          <w:szCs w:val="32"/>
          <w:lang w:val="en-US" w:eastAsia="zh-CN"/>
        </w:rPr>
        <w:t xml:space="preserve"> </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23.农田基本建设机械</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.1平地机械（限与拖拉机配套）</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.1.1平地机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24.其他农业机械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.1其他农业机械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.1.1水井钻机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844"/>
        <w:gridCol w:w="999"/>
        <w:gridCol w:w="786"/>
        <w:gridCol w:w="1069"/>
        <w:gridCol w:w="1469"/>
        <w:gridCol w:w="675"/>
        <w:gridCol w:w="89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附件2</w:t>
            </w:r>
          </w:p>
        </w:tc>
        <w:tc>
          <w:tcPr>
            <w:tcW w:w="84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河南省2021-2023年农机购置补贴机具补贴额一览表（第一批、第二批2022修订）（公示稿）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大类</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档次编号</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档次名称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基本配置和参数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中央财政补贴额（元）</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耕整地机械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犁体幅宽35cm以下，1—2铧翻转犁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犁体幅宽＜35cm；铧体个数1、2铧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犁体幅宽35cm以下，3—4铧翻转犁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犁体幅宽＜35cm；铧体个数3、4铧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犁体幅宽35cm以下，5铧及以上翻转犁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犁体幅宽＜35cm；铧体个数≥5铧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犁体幅宽35cm及以上，1—2铧翻转犁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犁体幅宽≥35cm；铧体个数1、2铧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犁体幅宽35cm及以上，3—4铧翻转犁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犁体幅宽≥35cm；铧体个数3、4铧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犁体幅宽35cm及以上，5—6铧翻转犁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犁体幅宽≥35cm；铧体个数5、6铧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犁体幅宽35—45cm，7铧及以上翻转犁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35cm≤犁体幅宽＜45cm；铧体个数≥7铧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犁体幅宽45cm及以上，7铧及以上翻转犁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犁体幅宽≥45cm；铧体个数≥7铧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旋耕机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单轴1—1.5m旋耕机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单轴；1m≤耕幅＜1.5m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单轴1.5—2m旋耕机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单轴；1.5m≤耕幅＜2m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单轴2—2.5m旋耕机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单轴；2m≤耕幅＜2.5m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单轴2.5m及以上旋耕机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单轴；耕幅≥2.5m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双轴1—1.5m旋耕机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双轴；1m≤耕幅＜1.5m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双轴1.5—2m旋耕机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双轴；1.5m≤耕幅＜2m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双轴2—2.5m旋耕机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双轴；2m≤耕幅＜2.5m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双轴2.5m及以上旋耕机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双轴；耕幅≥2.5m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1.2—2m履带自走式旋耕机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型式：履带自走式；1.2m≤耕幅＜2m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2m及以上履带自走式旋耕机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型式：履带自走式；耕幅≥2m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微型耕耘机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功率4kW以下微耕机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功率4kW及以上微耕机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耕整机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功率4kW以下耕整机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功率4kW及以上耕整机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2—3铲凿铲式深松机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深松部件2、3个；深松铲结构形式：凿铲式；铲间距≥180mm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凿铲式深松机档次的深松铲结构型式既包含凿铲式的单一型式，也包含凿铲式和偏柱式的混合型式，相关产品均可按深松部件和铲间距要求投档。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4—5铲凿铲式深松机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深松部件4、5个；深松铲结构形式：凿铲式；铲间距≥180mm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6铲及以上凿铲式深松机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深松部件6个及以上；深松铲结构形式：凿铲式；铲间距≥180mm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2—3铲偏柱式、全方位式深松机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深松部件2、3个；深松铲结构形式：偏柱式或全方位式；铲间距≥330mm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4—5铲偏柱式、全方位式深松机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深松部件4、5个；深松铲结构形式：偏柱式或全方位式；铲间距≥330mm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6铲及以上偏柱式、全方位式深松机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深松部件6个及以上；深松铲结构形式：偏柱式或全方位式；铲间距≥330mm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开沟机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开沟深度50cm以下配套轮式拖拉机开沟机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开沟深度＜50cm；配套轮式拖拉机</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整地机械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2—3m圆盘耙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2m≤工作幅宽＜3m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3—3.5m圆盘耙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3m≤工作幅宽＜3.5m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3.5m及以上圆盘耙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工作幅宽≥3.5m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埋茬起浆机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2—2.5m埋茬起浆机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2m≤工作幅宽＜2.5m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2.5m及以上埋茬起浆机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工作幅宽≥2.5m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起垄机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1-2m起垄机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1m≤工作幅宽＜2m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2m及以上起垄机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工作幅宽≥2m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种植施肥机械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种子播前处理和育苗机械设备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育秧（苗）播种设备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生产率200—500盘/h秧盘播种成套设备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200盘/h≤生产率＜500盘/h；含铺底土、播种、洒水、覆土功能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生产率500盘/h及以上秧盘播种成套设备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生产率≥500盘/h；含铺底土、播种、洒水、覆土功能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播种机械（可含施肥功能）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条播机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播种行数：6行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7—11行条播机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7行≤播种行数≤11行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12—18行条播机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12行≤播种行数≤18行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19—24行条播机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19行≤播种行数≤24行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25行及以上条播机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播种行数≥25行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6行及以下免耕条播机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播种行数≤6行；作业幅宽≥1m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7—11行免耕条播机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7行≤播种行数≤11行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12—18行免耕条播机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12行≤播种行数≤18行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19—24行免耕条播机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19行≤播种行数≤24行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25行及以上免耕条播机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播种行数≥25行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穴播机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2—3行穴播机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播种行数2、3行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播种行数≥6行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2—3行免耕穴播机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普通排种器；播种行数2、3行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4—5行免耕穴播机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普通排种器；播种行数4、5行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6行及以上免耕穴播机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普通排种器；播种行数≥6行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8行及以上悬挂式或牵引式穴播水稻直播机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播种行数≥8行；型式：悬挂式或牵引式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8行及以上四轮乘坐自走式穴播水稻直播机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播种行数≥8行；型式：四轮乘坐自走式；专用底盘</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专用底盘：是针对自走式水稻直播机专门设计，拆除水稻直播系统外不能作为其他机械使用的底盘。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单粒（精密）播种机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2—3行机械式精量播种机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结构型式：机械式；播种行数2、3行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4—5行机械式精量播种机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结构型式：机械式；播种行数4、5行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6—10行机械式精量播种机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结构型式：机械式；6行≤播种行数≤10行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11行及以上机械式精量播种机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结构型式：机械式；播种行数≥11行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2—3行气力式精量播种机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结构型式：气力式；播种行数2、3行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4—5行气力式精量播种机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结构型式：气力式；播种行数4、5行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6—10行气力式精量播种机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结构型式：气力式；6行≤播种行数≤10行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11行及以上气力式精量播种机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结构型式：气力式；播种行数≥11行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2—3行免耕精量播种机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精量排种器；播种行数2、3行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精量排种器包括气力式和达到精量要求的指夹式，其他列为普通型式。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4—5行免耕精量播种机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精量排种器；播种行数4、5行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6行及以上免耕精量播种机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精量排种器；播种行数≥6行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根（块）茎种子播种机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3行及以下手扶自走式大蒜播种机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手扶自走式；播种行数≤3行；空穴率≤1.5%；正芽率≥80%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4行及以上手扶自走式大蒜播种机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手扶自走式；播种行数≥4行；空穴率≤1.5%；正芽率≥80%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5行及以下自走式大蒜播种机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自走式；播种行数≤5行；空穴率≤1.5%；正芽率≥80%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6—9行自走式大蒜播种机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自走式；6行≤播种行数≤9行；空穴率≤1.5%；正芽率≥80%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10行及以上自走式大蒜播种机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自走式；播种行数≥10行；空穴率≤1.5%；正芽率≥80%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5行及以下悬挂式或牵引式大蒜播种机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悬挂式或牵引式；播种行数≤5行；空穴率≤1.5%；正芽率≥80%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6—9行悬挂式或牵引式大蒜播种机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悬挂式或牵引式；6行≤播种行数≤9行；空穴率≤1.5%；正芽率≥80%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10行及以上悬挂式或牵引式大蒜播种机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悬挂式或牵引式；播种行数≥10行；空穴率≤1.5%；正芽率≥80%</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耕整地播种作业机械（可含施肥功能）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旋耕播种机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6行及以下旋耕施肥播种机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播种行数≥6行；工作幅宽≥1m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7-11行旋耕施肥播种机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7行≤播种行数≤11行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12—18行旋耕施肥播种机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12行≤播种行数≤18行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19—24行旋耕施肥播种机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19行≤播种行数≤24行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25行及以上旋耕施肥播种机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播种行数≥25行</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插秧机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4行手扶步进式水稻插秧机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手扶步进式；4行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6行及以上手扶步进式水稻插秧机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手扶步进式；6行及以上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6行及以上独轮乘坐式水稻插秧机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独轮乘坐式；6行及以上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4—5行四轮乘坐式水稻插秧机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四轮乘坐式；4、5行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6—7行四轮乘坐式水稻插秧机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四轮乘坐式；6、7行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8行及以上四轮乘坐式水稻插秧机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四轮乘坐式；8行及以上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抛秧机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13行及以上四轮乘坐式水稻有序抛秧机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工作行数≥13行；四轮乘坐式；有序抛秧</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移栽机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2行及以上四轮乘坐自走式秧苗移栽机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工作行数≥2行；四轮乘坐自走式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施肥机械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侧深施肥装置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6行及以上水稻侧深施肥装置</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行数≥6行；配置强制施肥装置、漏施堵塞报警装置、插秧施肥同步控制装置、施肥量调节装置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田间管理机械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中耕机械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中耕机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1—2m中耕机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1m≤作业幅宽＜2m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2—3m中耕机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2m≤作业幅宽＜3m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田园管理机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功率4kW以下田园管理机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功率4kW及以上田园管理机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植保机械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4—12m悬挂式喷杆喷雾机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4m≤喷杆长度＜12m；药箱≥400L；型式：悬挂式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12—18m悬挂式喷杆喷雾机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12m≤喷杆长度＜18m；药箱≥600L；型式：悬挂式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18m及以上悬挂式喷杆喷雾机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喷杆长度≥18m；药箱≥800L；型式：悬挂式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18m及以上牵引式喷杆喷雾机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喷杆长度≥18m；药箱≥2000L；型式：牵引式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11-18马力自走式两轮转向喷杆喷雾机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11马力＜功率＜18马力；药箱≥200L；喷杆长度≥8m；离地间隙≥0.8m；型式：自走式；两轮驱动、四轮驱动；两轮转向</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18—50马力自走式两轮转向喷杆喷雾机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18马力≤功率＜50马力；药箱≥400L；喷杆长度≥8m；离地间隙≥0.8m；型式：自走式；两轮驱动、四轮驱动；两轮转向</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50—100马力自走式两轮转向喷杆喷雾机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50马力≤功率＜100马力；药箱≥700L；喷杆长度≥10m；离地间隙≥0.8m；型式：自走式；两轮驱动、四轮驱动；两轮转向</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100马力及以上自走式两轮转向喷杆喷雾机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功率≥100马力；药箱≥1000L；喷杆长度≥20m；离地间隙≥0.8m；型式：自走式；两轮驱动、四轮驱动；两轮转向</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11—18马力自走式四轮转向喷杆喷雾机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11马力＜功率＜18马力；药箱≥200L；喷杆长度≥8m；离地间隙≥0.8m；型式：自走式；四轮驱动；四轮转向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18—50马力自走式四轮转向喷杆喷雾机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18马力≤功率＜50马力；药箱≥400L；喷杆长度≥8m；离地间隙≥0.8m；型式：自走式；四轮驱动；四轮转向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50—100马力自走式四轮转向喷杆喷雾机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50马力≤功率＜100马力；药箱≥700L；喷杆长度≥10m；离地间隙≥0.8m；型式：自走式；四轮驱动；四轮转向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100马力及以上自走式四轮转向喷杆喷雾机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功率≥100马力；药箱≥1000L；喷杆长度≥20m；离地间隙≥0.8m；型式：自走式；四轮驱动；四轮转向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药箱容积350L及以上牵引式风送喷雾机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药箱容积≥350L；水平射程或喷幅≥12m；型式：牵引式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药箱容积300L及以上自走式风送喷雾机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药箱容积≥300L；水平射程或喷幅≥20m；型式：自走式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修剪防护管理机械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修剪机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单人手提式茶树修剪机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作业幅宽＜1m；单人手提式；自带动力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双人抬式茶树修剪机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作业幅宽≥1m；双人抬式；自带动力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灌溉机械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喷灌机械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喷灌机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管径65mm以下绞盘式喷灌机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管径＜65mm；卷管长度≥150m；绞盘式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管径65—75mm绞盘式喷灌机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65mm≤管径＜75mm；卷管长度≥300m；绞盘式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管径75—85mm绞盘式喷灌机</w:t>
            </w:r>
          </w:p>
        </w:tc>
        <w:tc>
          <w:tcPr>
            <w:tcW w:w="9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75mm≤管径＜85mm；卷管长度≥300m；绞盘式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管径85mm及以上绞盘式喷灌机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管径≥85mm；卷管长度≥300m；绞盘式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微灌设备</w:t>
            </w:r>
          </w:p>
        </w:tc>
        <w:tc>
          <w:tcPr>
            <w:tcW w:w="59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灌溉首部</w:t>
            </w:r>
          </w:p>
        </w:tc>
        <w:tc>
          <w:tcPr>
            <w:tcW w:w="4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流量50—80m³/h灌溉首部</w:t>
            </w:r>
          </w:p>
        </w:tc>
        <w:tc>
          <w:tcPr>
            <w:tcW w:w="90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50m³/h≤流量＜80m³/h；首部(含灌溉水增压设备、过滤设备、水质软化设备、灌溉施肥一体化设备以及营养液消毒设备等)</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流量80—130m³/h灌溉首部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80m³/h≤流量＜130m³/h；首部(含灌溉水增压设备、过滤设备、水质软化设备、灌溉施肥一体化设备以及营养液消毒设备等)</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流量130—180m³/h灌溉首部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130m³/h≤流量＜180m³/h；首部(含灌溉水增压设备、过滤设备、水质软化设备、灌溉施肥一体化设备以及营养液消毒设备等)</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流量180m³/h及以上灌溉首部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流量≥180m³/h；首部(含灌溉水增压设备、过滤设备、水质软化设备、灌溉施肥一体化设备以及营养液消毒设备等)</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粮食作物收获机械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脱粒机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生产率300kg/h及以上稻麦脱粒机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生产率≥300kg/h；含动力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生产率10t/h及以上玉米脱粒机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生产率≥10t/h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谷物联合收割机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2—3kg/s自走轮式谷物联合收割机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2kg/s≤喂入量＜3kg/s；自走轮式；喂入方式：全喂入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3—4kg/s自走轮式谷物联合收割机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3kg/s≤喂入量＜4kg/s；自走轮式；喂入方式：全喂入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4—5kg/s自走轮式谷物联合收割机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4kg/s≤喂入量＜5kg/s；自走轮式；喂入方式：全喂入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5—6kg/s自走轮式谷物联合收割机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5kg/s≤喂入量＜6kg/s；自走轮式；喂入方式：全喂入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6—7kg/s自走轮式谷物联合收割机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6kg/s≤喂入量＜7kg/s；自走轮式；喂入方式：全喂入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7kg/s及以上自走轮式谷物联合收割机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喂入量≥7kg/s；自走轮式；喂入方式：全喂入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0.6—1kg/s自走履带式谷物联合收割机（全喂入），包含1—1.5kg/s自走履带式水稻联合收割机（全喂入）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0.6kg/s≤喂入量＜1kg/s，1kg/s≤水稻机喂入量＜1.5kg/s；自走履带式；喂入方式：全喂入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1—1.5kg/s自走履带式谷物联合收割机（全喂入），包含1.5—2.1kg/s自走履带式水稻联合收割机（全喂入）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1kg/s≤喂入量＜1.5kg/s，1.5kg/s≤水稻机喂入量＜2.1kg/s；自走履带式；喂入方式：全喂入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1.5—2.1kg/s自走履带式谷物联合收割机（全喂入），包含2.1—3kg/s自走履带式水稻联合收割机（全喂入）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1.5kg/s≤喂入量＜2.1kg/s，2.1kg/s≤水稻机喂入量＜3kg/s；自走履带式；喂入方式：全喂入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2.1—3kg/s自走履带式谷物联合收割机（全喂入），包含3—4kg/s自走履带式水稻联合收割机（全喂入）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2.1kg/s≤喂入量＜3kg/s，3kg/s≤水稻机喂入量＜4kg/s；自走履带式；喂入方式：全喂入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3—4kg/s自走履带式谷物联合收割机（全喂入），包含4kg/s及以上自走履带式水稻联合收割机（全喂入）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3kg/s≤喂入量＜4kg/s，水稻机喂入量≥4kg/s；自走履带式；喂入方式：全喂入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4kg/s及以上自走履带式谷物联合收割机（全喂入）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喂入量≥4kg/s；自走履带式；喂入方式：全喂入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3行35马力及以上半喂入联合收割机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收获行数：3行；喂入方式：半喂入；功率≥35马力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4行及以上35马力及以上半喂入联合收割机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收获行数≥4行；喂入方式：半喂入；功率≥35马力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2行摘穗剥皮型自走式玉米收获机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2行割台；1m≤工作幅宽＜1.6m；型式：自走式（摘穗剥皮型）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3行摘穗剥皮型自走式玉米收获机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3行割台；1.6m≤工作幅宽＜2.2m；型式：自走式（摘穗剥皮型）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4行摘穗剥皮型自走式玉米收获机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4行割台；2.2m≤工作幅宽＜2.8m；型式：自走式（摘穗剥皮型）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5行及以上摘穗剥皮型自走式玉米收获机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5行及以上割台；工作幅宽≥2.8m；型式：自走式（摘穗剥皮型）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3行自走式玉米籽粒联合收获机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3行割台；工作幅宽＜2.2m；型式：自走式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4行自走式玉米籽粒联合收获机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4行割台；2.2m≤工作幅宽＜2.8m；型式：自走式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5行及以上自走式玉米籽粒联合收获机（横轴流）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5行及以上割台；工作幅宽≥2.8m；型式：自走式；脱粒滚筒型式：横轴流；脱粒滚筒数量：1个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5行及以上自走式玉米籽粒联合收获机（纵轴流）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5行及以上割台；工作幅宽≥2.8m；型式:自走式；脱粒滚筒型式：纵轴流；滚脱粒筒数量：1个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5行及以上自走式玉米籽粒联合收获机（双滚筒）</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5行及以上割台；工作幅宽≥2.8m；型式:自走式；脱粒滚筒数量：2个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2行穗茎兼收玉米收获机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2行割台；1m≤工作幅宽＜1.6m；型式：自走式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3行穗茎兼收玉米收获机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3行割台；1.6m≤工作幅宽＜2.2m；型式：自走式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4行穗茎兼收玉米收获机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4行割台；2.2m≤工作幅宽＜2.8m；型式：自走式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5行及以上穗茎兼收玉米收获机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5行及以上割台；工作幅宽≥2.8m；型式：自走式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0.7—1m薯类收获机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0.7m≤工作幅宽＜1m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1—1.5m薯类收获机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1m≤工作幅宽＜1.5m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1.5m及以上薯类收获机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工作幅宽≥1.5m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油料作物收获机械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0.8—1.5m花生收获机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0.8m≤挖掘机构工作幅宽＜1.5m；悬挂式或牵引式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1.5—2.1m花生收获机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1.5m≤挖掘机构工作幅宽＜2.1m；悬挂式或牵引式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2.1m及以上花生收获机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挖掘机构工作幅宽≥2.1m；悬挂式或牵引式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自走式花生联合收获机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工作幅宽≥0.5m；型式：自走式；含挖掘、秧土分离、摘果、清选、集果等功能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2.5m及以上自走式花生捡拾收获机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捡拾幅宽≥2.5m；配套发动机功率≥88kW；型式：自走式；具有捡拾、摘果、清选、集果等功能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其他花生捡拾收获机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捡拾幅宽≥1m，具有捡拾、摘果、清选、集果等功能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配套动力3—7kW花生摘果机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3kW≤配套动力功率＜7kW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配套动力7—11kW花生摘果机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7kW≤配套动力功率＜11kW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配套动力11—15kW花生摘果机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11kW≤配套动力功率＜15kW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配套动力15kW及以上花生摘果机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配套动力功率≥15kW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油菜籽收获机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0.6—1kg/s自走履带式油菜籽收获机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0.6kg/s≤喂入量＜1kg/s；自走履带式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1—1.5kg/s自走履带式油菜籽收获机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1kg/s≤喂入量＜1.5kg/s；自走履带式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1.5—2.1kg/s自走履带式油菜籽收获机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1.5kg/s≤喂入量＜2.1kg/s；自走履带式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2.1—3kg/s自走履带式油菜籽收获机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2.1kg/s≤喂入量＜3kg/s；自走履带式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3—4kg/s自走履带式油菜籽收获机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3kg/s≤喂入量＜4kg/s；自走履带式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4kg/s及以上自走履带式油菜籽收获机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喂入量≥4kg/s；自走履带式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2—3kg/s自走轮式油菜籽收获机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2kg/s≤喂入量＜3kg/s；自走轮式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3—4kg/s自走轮式油菜籽收获机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3kg/s≤喂入量＜4kg/s；自走轮式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4—5kg/s自走轮式油菜籽收获机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4kg/s≤喂入量＜5kg/s；自走轮式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5—6kg/s自走轮式油菜籽收获机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5kg/s≤喂入量＜6kg/s；自走轮式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6—7kg/s自走轮式油菜籽收获机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6kg/s≤喂入量＜7kg/s；自走轮式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7kg/s及以上自走轮式油菜籽收获机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喂入量≥7kg/s；自走轮式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果菜茶烟草药收获机械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叶类采收机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单人手提式采茶机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切割器宽度＜1m；单人手提式；自带动力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双人抬式采茶机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切割器宽度≥1m；双人抬式；自带动力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根（茎）类收获机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悬挂式或牵引式大蒜收获机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工作幅宽≥1m；悬挂式或牵引式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手扶式大蒜收获机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配套发动机功率≥3.5kW；手扶式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自走式大蒜联合收获机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工作行数≥6行；自走式；联合收获；具备挖掘、切茎、分离、输送、收集等装置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秸秆收集处理机械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秸秆粉碎还田机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1—1.5m秸秆粉碎还田机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1m≤作业幅宽＜1.5m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1.5—2m秸秆粉碎还田机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1.5m≤作业幅宽＜2m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2—2.5m秸秆粉碎还田机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2m≤作业幅宽＜2.5m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2.5m及以上秸秆粉碎还田机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作业幅宽≥2.5m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收获割台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玉米收获专用割台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4行玉米收获专用割台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4行割台；2.2m≤工作幅宽＜2.8m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含脱粒、清选装置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5行及以上玉米收获专用割台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5行及以上割台；工作幅宽≥2.8m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田间监测及作业监控设备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田间作业监控设备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辅助驾驶（系统）设备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农业用北斗终端</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卫星接收机类型及频点：BDS（北斗）；直线度精度≤2.5cm（拖拉机用）、直线度精度≤5cm（插秧机用）</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种植业废弃物处理设备</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农作物废弃物处理设备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秸秆压块（粒、棒）机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1—2t/h秸秆压块机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1t/h≤生产率＜2t/h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2t/h及以上秸秆压块机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生产率≥2t/h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饲料（草）收获加工运输设备</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饲料（草）收获机械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割草（压扁）机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2.8m及以上旋转式割草机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割幅宽度≥2.8m；旋转式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6m及以上机引横向搂草机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搂幅≥6m；结构型式：机引横向式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5.4m以下指轮式搂草机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搂幅＜5.4m；结构型式：指轮式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5.4m及以上指轮式搂草机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搂幅宽度≥5.4m；液压折叠式；结构型式：指轮式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4.5m以下旋转式搂草机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搂幅＜4.5m；结构型式：旋转式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4.5m及以上旋转式搂草机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搂幅≥4.5m；结构型式：旋转式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打（压）捆机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压缩室截面积（宽×高）0.102m</w:t>
            </w:r>
            <w:r>
              <w:rPr>
                <w:rStyle w:val="10"/>
                <w:lang w:val="en-US" w:eastAsia="zh-CN" w:bidi="ar"/>
              </w:rPr>
              <w:t>2</w:t>
            </w:r>
            <w:r>
              <w:rPr>
                <w:rStyle w:val="9"/>
                <w:lang w:val="en-US" w:eastAsia="zh-CN" w:bidi="ar"/>
              </w:rPr>
              <w:t>及以上方捆捡拾压捆机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方捆；压缩室截面积（宽×高）≥0.102m²；打结器数量≥2个；捡拾宽度≥0.7m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压缩室截面积（宽×高）0.1344m</w:t>
            </w:r>
            <w:r>
              <w:rPr>
                <w:rStyle w:val="10"/>
                <w:lang w:val="en-US" w:eastAsia="zh-CN" w:bidi="ar"/>
              </w:rPr>
              <w:t>2</w:t>
            </w:r>
            <w:r>
              <w:rPr>
                <w:rStyle w:val="9"/>
                <w:lang w:val="en-US" w:eastAsia="zh-CN" w:bidi="ar"/>
              </w:rPr>
              <w:t>及以上方捆捡拾压捆机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方捆；压缩室截面积（宽×高）≥0.1344m²；打结器数量≥2个；捡拾宽度≥1.2m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压缩室截面积（宽×高）0.154m</w:t>
            </w:r>
            <w:r>
              <w:rPr>
                <w:rStyle w:val="10"/>
                <w:lang w:val="en-US" w:eastAsia="zh-CN" w:bidi="ar"/>
              </w:rPr>
              <w:t>2</w:t>
            </w:r>
            <w:r>
              <w:rPr>
                <w:rStyle w:val="9"/>
                <w:lang w:val="en-US" w:eastAsia="zh-CN" w:bidi="ar"/>
              </w:rPr>
              <w:t>及以上方捆捡拾压捆机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方捆；压缩室截面积（宽×高）≥0.154m²；打结器数量≥2个；捡拾宽度≥1.7m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压缩室截面积（宽×高）0.162m</w:t>
            </w:r>
            <w:r>
              <w:rPr>
                <w:rStyle w:val="10"/>
                <w:lang w:val="en-US" w:eastAsia="zh-CN" w:bidi="ar"/>
              </w:rPr>
              <w:t>2</w:t>
            </w:r>
            <w:r>
              <w:rPr>
                <w:rStyle w:val="9"/>
                <w:lang w:val="en-US" w:eastAsia="zh-CN" w:bidi="ar"/>
              </w:rPr>
              <w:t>及以上方捆捡拾压捆机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方捆；压缩室截面积（宽×高）≥0.162m²；打结器数量≥2个；捡拾宽度≥2.2m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压缩室截面积（宽×高）0.1998m</w:t>
            </w:r>
            <w:r>
              <w:rPr>
                <w:rStyle w:val="12"/>
                <w:rFonts w:ascii="宋体" w:hAnsi="宋体" w:eastAsia="宋体" w:cs="宋体"/>
                <w:sz w:val="24"/>
                <w:szCs w:val="24"/>
                <w:lang w:val="en-US" w:eastAsia="zh-CN" w:bidi="ar"/>
              </w:rPr>
              <w:t>2</w:t>
            </w:r>
            <w:r>
              <w:rPr>
                <w:rStyle w:val="11"/>
                <w:lang w:val="en-US" w:eastAsia="zh-CN" w:bidi="ar"/>
              </w:rPr>
              <w:t>及以上方捆捡拾压捆机（3个及以上打结器）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方捆；压缩室截面积（宽×高）≥0.1998m</w:t>
            </w:r>
            <w:r>
              <w:rPr>
                <w:rStyle w:val="12"/>
                <w:rFonts w:ascii="宋体" w:hAnsi="宋体" w:eastAsia="宋体" w:cs="宋体"/>
                <w:sz w:val="24"/>
                <w:szCs w:val="24"/>
                <w:lang w:val="en-US" w:eastAsia="zh-CN" w:bidi="ar"/>
              </w:rPr>
              <w:t>2</w:t>
            </w:r>
            <w:r>
              <w:rPr>
                <w:rStyle w:val="11"/>
                <w:lang w:val="en-US" w:eastAsia="zh-CN" w:bidi="ar"/>
              </w:rPr>
              <w:t>；打结器数量≥3个；捡拾宽度≥2.2m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压缩室直径0.5m及以上圆捆捡拾压捆机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圆捆；压缩室直径≥0.5m；压缩室宽度≥0.7m；捡拾宽度≥0.7m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压缩室直径0.8m及以上圆捆捡拾压捆机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圆捆；压缩室直径≥0.8m；压缩室宽度≥0.8m；捡拾宽度≥1.2m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压缩室直径1m及以上圆捆捡拾压捆机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圆捆；压缩室直径≥1m；压缩室宽度≥1m；捡拾宽度≥1.7m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压缩室直径1.2m及以上圆捆捡拾压捆机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圆捆；压缩室直径≥1.2m；压缩室宽度≥1.2m；捡拾宽度≥2.2m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压缩室直径0.52m及以上圆捆压捆机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圆捆；压缩室直径≥0.52m；压缩室宽度≥0.52m；功率≥4kW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压缩室截面积（宽×高）0.081m</w:t>
            </w:r>
            <w:r>
              <w:rPr>
                <w:rStyle w:val="10"/>
                <w:lang w:val="en-US" w:eastAsia="zh-CN" w:bidi="ar"/>
              </w:rPr>
              <w:t>2</w:t>
            </w:r>
            <w:r>
              <w:rPr>
                <w:rStyle w:val="9"/>
                <w:lang w:val="en-US" w:eastAsia="zh-CN" w:bidi="ar"/>
              </w:rPr>
              <w:t>及以上方捆压捆机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方捆；压缩室截面积（宽×高）≥0.081m²；7.5kW≤功率＜15kW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压缩室截面积（宽×高）0.105m</w:t>
            </w:r>
            <w:r>
              <w:rPr>
                <w:rStyle w:val="10"/>
                <w:lang w:val="en-US" w:eastAsia="zh-CN" w:bidi="ar"/>
              </w:rPr>
              <w:t>2</w:t>
            </w:r>
            <w:r>
              <w:rPr>
                <w:rStyle w:val="9"/>
                <w:lang w:val="en-US" w:eastAsia="zh-CN" w:bidi="ar"/>
              </w:rPr>
              <w:t>及以上方捆压捆机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方捆；压缩室截面积（宽×高）≥0.105m²；功率≥15kW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压缩室截面积（宽×高）0.0936m</w:t>
            </w:r>
            <w:r>
              <w:rPr>
                <w:rStyle w:val="12"/>
                <w:rFonts w:ascii="宋体" w:hAnsi="宋体" w:eastAsia="宋体" w:cs="宋体"/>
                <w:sz w:val="24"/>
                <w:szCs w:val="24"/>
                <w:lang w:val="en-US" w:eastAsia="zh-CN" w:bidi="ar"/>
              </w:rPr>
              <w:t>2</w:t>
            </w:r>
            <w:r>
              <w:rPr>
                <w:rStyle w:val="11"/>
                <w:lang w:val="en-US" w:eastAsia="zh-CN" w:bidi="ar"/>
              </w:rPr>
              <w:t>及以上无打结器自动套袋方捆捡拾压捆机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方捆；压缩室截面积（宽×高）≥0.0936m</w:t>
            </w:r>
            <w:r>
              <w:rPr>
                <w:rStyle w:val="12"/>
                <w:rFonts w:ascii="宋体" w:hAnsi="宋体" w:eastAsia="宋体" w:cs="宋体"/>
                <w:sz w:val="24"/>
                <w:szCs w:val="24"/>
                <w:lang w:val="en-US" w:eastAsia="zh-CN" w:bidi="ar"/>
              </w:rPr>
              <w:t>2</w:t>
            </w:r>
            <w:r>
              <w:rPr>
                <w:rStyle w:val="11"/>
                <w:lang w:val="en-US" w:eastAsia="zh-CN" w:bidi="ar"/>
              </w:rPr>
              <w:t>；捡拾宽度≥1.7m；自动套袋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压缩室截面积（宽×高）0.1344m</w:t>
            </w:r>
            <w:r>
              <w:rPr>
                <w:rStyle w:val="12"/>
                <w:rFonts w:ascii="宋体" w:hAnsi="宋体" w:eastAsia="宋体" w:cs="宋体"/>
                <w:sz w:val="24"/>
                <w:szCs w:val="24"/>
                <w:lang w:val="en-US" w:eastAsia="zh-CN" w:bidi="ar"/>
              </w:rPr>
              <w:t>2</w:t>
            </w:r>
            <w:r>
              <w:rPr>
                <w:rStyle w:val="11"/>
                <w:lang w:val="en-US" w:eastAsia="zh-CN" w:bidi="ar"/>
              </w:rPr>
              <w:t>及以上无打结器自动套袋方捆捡拾压捆机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方捆；压缩室截面积（宽×高）≥0.1344m</w:t>
            </w:r>
            <w:r>
              <w:rPr>
                <w:rStyle w:val="12"/>
                <w:rFonts w:ascii="宋体" w:hAnsi="宋体" w:eastAsia="宋体" w:cs="宋体"/>
                <w:sz w:val="24"/>
                <w:szCs w:val="24"/>
                <w:lang w:val="en-US" w:eastAsia="zh-CN" w:bidi="ar"/>
              </w:rPr>
              <w:t>2</w:t>
            </w:r>
            <w:r>
              <w:rPr>
                <w:rStyle w:val="11"/>
                <w:lang w:val="en-US" w:eastAsia="zh-CN" w:bidi="ar"/>
              </w:rPr>
              <w:t>；捡拾宽度≥2.2m；自动套袋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草捆包膜机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1.1kW及以上圆草捆包膜机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配套动力功率≥1.1kW；适用草捆直径≥400mm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青（黄）饲料收获机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0.9—1.1m悬挂单圆盘式青饲料收获机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悬挂单圆盘式；0.9m≤割幅＜1.1m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1.1m及以上悬挂单圆盘式青饲料收获机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悬挂单圆盘式；割幅≥1.1m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0.9—1.1m悬挂双圆盘式青饲料收获机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悬挂双圆盘式；0.9m≤割幅＜1.1m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1.1—2.1m悬挂双圆盘式青饲料收获机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悬挂双圆盘式；1.1m≤割幅＜2.1m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2.1—2.2m悬挂双圆盘式青饲料收获机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悬挂双圆盘式；2.1m≤割幅＜2.2m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2.2m及以上悬挂双圆盘式青饲料收获机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悬挂双圆盘式；割幅≥2.2m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1.6—1.9m悬挂其他式青饲料收获机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悬挂其他式；1.6m≤割幅＜1.9m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割台切割器型式不包含甩刀（锤爪）式。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1.9—2.2m悬挂其他式青饲料收获机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悬挂其他式；1.9m≤割幅＜2.2m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2.2m及以上悬挂其他式青饲料收获机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悬挂其他式；割幅≥2.2m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1.1m及以上牵引式青饲料收获机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牵引式；割幅≥1.1m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2—2.6m自走圆盘式青饲料收获机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自走圆盘式；2m≤割幅＜2.6m；籽粒破碎机构：无或非对辊式；配套发动机功率≥110kW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2—2.6m自走圆盘式青饲料收获机，带对辊式籽粒破碎机构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自走圆盘式；2m≤割幅＜2.6m；籽粒破碎机构：对辊式；配套发动机功率≥115kW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2.6m及以上自走圆盘式青饲料收获机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自走圆盘式；割幅≥2.6m；籽粒破碎机构：无或非对辊式；配套发动机功率≥130kW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2.6m及以上自走圆盘式青饲料收获机，带对辊式籽粒破碎机构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自走圆盘式；割幅≥2.6m；籽粒破碎机构：对辊式；配套发动机功率≥150kW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1.8—2.2m自走其他式青饲料收获机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自走其他式；1.8m≤割幅＜2.2m；籽粒破碎机构：无或非对辊式；配套发动机功率≥90kW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1.8—2.2m自走其他式青饲料收获机，带对辊式籽粒破碎机构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自走其他式；1.8m≤割幅＜2.2m；籽粒破碎机构：对辊式；配套发动机功率≥105kW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2.2—2.6m自走其他式青饲料收获机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自走其他式；2.2m≤割幅＜2.6m；籽粒破碎机构：无或非对辊式；配套发动机功率≥115kW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2.2—2.6m自走其他式青饲料收获机，带对辊式籽粒破碎机构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自走其他式；2.2m≤割幅＜2.6m；籽粒破碎机构：对辊式；配套发动机功率≥115kW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2.6—2.9m自走其他式青饲料收获机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自走其他式；2.6m≤割幅＜2.9m；籽粒破碎机构：无或非对辊式；配套发动机功率≥150kW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2.6—2.9m自走其他式青饲料收获机，带对辊式籽粒破碎机构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自走其他式；2.6m≤割幅＜2.9m；籽粒破碎机构：对辊式；配套发动机功率≥150kW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2.9m及以上自走其他式青饲料收获机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自走其他式；割幅≥2.9m；籽粒破碎机构：无或非对辊式；配套发动机功率≥190kW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2.9m及以上自走其他式青饲料收获机，带对辊式籽粒破碎机构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自走其他式；割幅≥2.9m；籽粒破碎机构：对辊式；配套发动机功率≥215kW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1—1.5m秸秆收集机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1m≤作业幅宽＜1.5m；收集器型式：甩刀式、锤爪式、弹齿式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1.5—2m秸秆收集机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1.5m≤作业幅宽＜2m；收集器型式：甩刀式、锤爪式、弹齿式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2—2.5m秸秆收集机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2m≤作业幅宽＜2.5m；收集器型式：甩刀式、锤爪式、弹齿式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2.5m及以上秸秆收集机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作业幅宽≥2.5m；收集器型式：甩刀式、锤爪式、弹齿式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饲料（草）加工机械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铡草机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1—3t/h铡草机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1t/h≤生产率（干秸秆）＜3t/h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3—6t/h铡草机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3t/h≤生产率（干秸秆）＜6t/h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6—9t/h铡草机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6t/h≤生产率（干秸秆）＜9t/h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9—15t/h铡草机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9t/h≤生产率（干秸秆）＜15t/h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15—20t/h铡草机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15t/h≤生产率（干秸秆）＜20t/h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20t/h及以上铡草机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生产率（干秸秆）≥20t/h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饲料（草）粉碎机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1t/h以下揉丝机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生产率（干秸秆）＜1t/h，1t/h≤生产率（青秸秆）＜2t/h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1—2t/h揉丝机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1t/h≤生产率（干秸秆）＜2t/h，2t/h≤生产率（青秸秆）＜4t/h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2—4t/h揉丝机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2t/h≤生产率（干秸秆）＜4t/h，4t/h≤生产率（青秸秆）＜6t/h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4—6t/h揉丝机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4t/h≤生产率（干秸秆）＜6t/h，6t/h≤生产率（青秸秆）＜10t/h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6—10t/h揉丝机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6t/h≤生产率（干秸秆）＜10t/h，10t/h≤生产率（青秸秆）＜15t/h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10—15t/h揉丝机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10t/h≤生产率（干秸秆）＜15t/h，生产率（青秸秆）≥15t/h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15t/h及以上揉丝机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生产率（干秸秆）≥15t/h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400mm以下饲料粉碎机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转子工作直径＜400mm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400—550mm饲料粉碎机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400mm≤转子工作直径＜550mm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550mm及以上饲料粉碎机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转子工作直径≥550mm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颗粒饲料压制机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平模直径200mm及以上颗粒饲料压制机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平模直径≥200mm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环模直径200-250mm颗粒饲料压制机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200mm≤环模直径＜250mm，电机功率＜17kW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环模直径250mm及以上颗粒饲料压制机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环模直径≥250mm，电机功率≥17kW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全混合日粮制备机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4—9m³饲料全混合日粮制备机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4m³≤搅拌室容积＜9m³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9—12m³饲料全混合日粮制备机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9m³≤搅拌室容积＜12m³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12m³及以上饲料全混合日粮制备机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搅拌室容积≥12m³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畜禽养殖机械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畜禽养殖成套设备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蜜蜂养殖设备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移动式养蜂平台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适用蜂箱数量≥80个；含联动式蜂箱踏板、蜂箱保湿装置、蜜蜂饲喂装置、电动摇浆机、电动取浆器、花粉干燥箱</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畜禽繁育设备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孵化机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10000—50000枚孵化机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10000枚≤蛋容量＜50000枚</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50000枚及以上孵化机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蛋容量≥50000枚</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畜禽产品采集储运设备</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畜禽产品采集设备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挤奶机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1杯组手动移动式挤奶机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杯组数：1；脱杯方式：手动；型式：移动式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2杯组手动移动式挤奶机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杯组数：2；脱杯方式：手动；型式：移动式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24—40杯组鱼骨式挤奶机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24≤杯组数＜40；型式：鱼骨式；脉动器型式：电子；计量方式：电子计量；脱杯方式：自动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40杯组及以上鱼骨式挤奶机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杯组数≥40；型式：鱼骨式；脉动器型式：电子；计量方式：电子计量；脱杯方式：自动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16—20杯组并列式挤奶机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16≤杯组数＜20；型式：并列式；脉动器型式：电子；计量方式：电子计量；脱杯方式：自动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20杯组及以上并列（转盘）式挤奶机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杯组数≥20；型式：并列（转盘）式；脉动器型式：电子；计量方式：电子计量；脱杯方式：自动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散装乳冷藏罐</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1000—3000L非全自动清洗冷藏罐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1000L≤容量＜3000L；清洗方式：非全自动清洗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3000—6000L非全自动清洗冷藏罐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3000L≤容量＜6000L；清洗方式：非全自动清洗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6000L及以上非全自动清洗冷藏罐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容量≥6000L；清洗方式：非全自动清洗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1000—3000L全自动清洗冷藏罐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1000L≤容量＜3000L；清洗方式：全自动清洗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3000—6000L全自动清洗冷藏罐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3000L≤容量＜6000L；清洗方式：全自动清洗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6000L及以上全自动清洗冷藏罐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容量≥6000L；清洗方式：全自动清洗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畜禽产品储运设备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储奶罐</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3000—6000L储奶罐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3000L≤容量＜6000L</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6000—12000L储奶罐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6000L≤容量＜12000L</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12000—20000L储奶罐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12000L≤容量＜20000L</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20000L及以上储奶罐</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容量≥20000L</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畜禽养殖废弃物及病死畜禽处理设备</w:t>
            </w:r>
          </w:p>
        </w:tc>
        <w:tc>
          <w:tcPr>
            <w:tcW w:w="48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畜禽粪污资源化利用设备</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畜禽粪便发酵处理设备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100m³及以上罐式畜禽粪便发酵处理机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盛料容器容积≥100m³；罐式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6"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30m³及以上层叠式畜禽粪便发酵处理机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盛料容器容积≥30m³；层叠式；具有破碎、装盘布料机构</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水产养殖机械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水质调控设备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增氧机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叶轮（水车、涌浪）式增氧机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增氧结构型式：叶轮式、水车式、涌浪式；叶轮数≥3个；配套电机功率≥1.5kW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粮油糖初加工机械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粮食初加工机械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谷物（粮食）干燥机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批处理量2—4t循环式谷物烘干机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2t≤批处理量＜4t；循环式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批处理量4—10t循环式谷物烘干机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4t≤批处理量＜10t；循环式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批处理量10—20t循环式谷物烘干机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10t≤批处理量＜20t；循环式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批处理量20—30t循环式谷物烘干机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20t≤批处理量＜30t；循环式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批处理量30t及以上循环式谷物烘干机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批处理量≥30t；循环式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处理量20—50t/d连续式谷物烘干机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20t≤处理量＜50t/d；连续式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处理量50—100t/d连续式谷物烘干机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50t/d≤处理量＜100t/d；连续式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处理量100t/d及以上连续式谷物烘干机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处理量≥100t/d；连续式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3—5t平床式谷物烘干机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3t≤装载量＜5t；平床式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5t及以上平床式谷物烘干机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装载量≥5t；平床式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碾米机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2.2kW及以上碾米机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配套功率≥2.2kW；含电机、碾米装置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2.2kW及以上砻碾组合米机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配套功率≥2.2kW；具有砻碾功能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粮食色选机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总执行单元数60个以下大米色选机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总执行单元数60—300个大米色选机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60个≤总执行单元数＜300个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总执行单元数300个及以上大米色选机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总执行单元数≥300个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总执行单元数60个以下杂粮色选机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总执行单元数60—300个杂粮色选机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60个≤总执行单元数＜300个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总执行单元数300个及以上杂粮色选机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总执行单元数≥300个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磨辊长度300—400mm磨粉机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300mm≤磨辊长度＜400mm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磨辊长度400—600mm磨粉机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400mm≤磨辊长度＜600mm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磨辊长度600mm及以上磨粉机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磨辊长度≥600mm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油料初加工机械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油菜籽干燥机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批处理量2—4t循环式油菜籽烘干机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2t≤批处理量＜4t；循环式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批处理量4—10t循环式油菜籽烘干机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4t≤批处理量＜10t；循环式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批处理量10—20t循环式油菜籽烘干机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10t≤批处理量＜20t；循环式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批处理量20—30t循环式油菜籽烘干机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20t≤批处理量＜30t；循环式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批处理量30t及以上循环式油菜籽烘干机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批处理量≥30t；循环式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油料果（籽）脱（剥）壳机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1—1.5t/h花生脱壳机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1t/h≤生产率＜1.5t/h</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1.5—3t/h花生脱壳机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1.5t/h≤生产率＜3t/h；含自动上料设备</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3t/h及以上花生脱壳机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生产率≥3t/h；含自动上料、去杂设备</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果菜茶初加工机械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果蔬初加工机械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果蔬干燥机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容积1—5m³厢式果蔬烘干机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1m³≤有效烘干容积＜5m³；结构型式：厢式；热源装置：非燃煤型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容积5—20m³厢式果蔬烘干机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5m³≤有效烘干容积＜20m³；结构型式：厢式；热源装置：非燃煤型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容积20—40m³厢式果蔬烘干机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20m³≤有效烘干容积＜40m³；结构型式：厢式；热源装置：非燃煤型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容积40m³及以上厢式果蔬烘干机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有效烘干容积≥40m³；结构型式：厢式；热源装置：非燃煤型</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容积1—5m³热泵型厢式果蔬烘干机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1m³≤有效烘干容积＜5m³；结构型式：厢式；热源装置：热泵；热泵额定功率（不含电辅助加热）≥2.1kW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容积5—20m³热泵型厢式果蔬烘干机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5m³≤有效烘干容积＜20m³；结构型式：厢式；热源装置：热泵；热泵额定功率（不含电辅助加热）≥2.4kW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容积20—40m³热泵型厢式果蔬烘干机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20m³≤有效烘干容积＜40m³；结构型式：厢式；热源装置：热泵；热泵额定功率（不含电辅助加热）≥4.5kW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容积40m³及以上热泵型厢式果蔬烘干机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有效烘干容积≥40m³；结构型式：厢式；热源装置：热泵；热泵额定功率（不含电辅助加热）≥9kW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果蔬冷藏保鲜设备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库容50m³以下简易保鲜储藏设备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库容＜50m³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93元/m³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库容50—100m³简易保鲜储藏设备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50m³≤库容＜100m³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80元/m³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库容100—200m³简易保鲜储藏设备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100m³≤库容＜200m³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66元/m³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库容200—400m³简易保鲜储藏设备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200m³≤库容＜400m³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38元/m³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库容400m³及以上简易保鲜储藏设备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库容≥400m³</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28元/m³（上限5万元）</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茶叶初加工机械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茶叶杀青机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滚筒外径300—400mm杀青机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滚筒式；300mm≤滚筒外径＜400mm；含热源装置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滚筒外径400—600mm杀青机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滚筒式；400mm≤滚筒外径＜600mm；含热源装置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滚筒外径600mm及以上杀青机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滚筒式；滚筒外径≥600mm；滚筒长度≥3m；含热源装置</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茶叶揉捻机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揉桶直径350mm以下揉捻机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揉桶直径＜350mm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揉桶直径350—500mm揉捻机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350mm≤揉桶直径＜500mm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揉桶直径500—600mm揉捻机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500mm≤揉桶直径＜600mm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揉桶直径60cm及以上揉捻机（含揉捻机组）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揉桶直径≥60cm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茶叶压扁机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600mm及以上非全自动茶叶压扁机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压辊长度≥600mm；非全自动</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600mm及以上全自动茶叶压扁机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压辊长度≥600mm；全自动</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茶叶理条机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0.5—1m²茶叶理条机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0.5m²≤槽锅面积＜1m²</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1—2.5m²茶叶理条机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1m²≤槽锅面积＜2.5m²</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2.5m²及以上茶叶理条机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槽锅面积≥2.5m²</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茶叶炒（烘）干机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非全自动茶叶炒干机（含扁形茶炒制机）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非全自动茶叶炒干机、扁形茶炒制机</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1—2锅（槽）全自动茶叶炒干机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全自动控制作业；1、2锅（槽）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3—4锅（槽）全自动茶叶炒干机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全自动控制作业；3、4锅（槽）</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10m²以下百叶式茶叶烘干机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烘干面积＜10m²；百叶式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10m²及以上百叶式茶叶烘干机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烘干面积≥10m²；百叶式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10m²以下连续自动式茶叶烘干机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烘干面积＜10m²；连续自动式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10m²及以上连续自动式茶叶烘干机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烘干面积≥10m²；连续自动式</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茶叶色选机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总执行单元数60-384个茶叶色选机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60个≤总执行单元数＜384个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总执行单元数384个及以上茶叶色选机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总执行单元数≥384个</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茶叶输送机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带宽300mm及以上带式茶叶输送机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带式；带宽≥300mm；输送长度≥2m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槽宽200-600mm振动式茶叶输送机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振动式；200mm≤槽宽＜600mm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农用动力机械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轮式拖拉机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30马力≤功率＜40马力；驱动方式：两轮驱动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40马力≤功率＜50马力；驱动方式：两轮驱动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50马力≤功率＜60马力；驱动方式：两轮驱动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60马力≤功率＜70马力；驱动方式：两轮驱动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70马力≤功率＜80马力；驱动方式：两轮驱动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80马力≤功率＜90马力；驱动方式：两轮驱动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90—100马力两轮驱动拖拉机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90马力≤功率＜100马力；驱动方式：两轮驱动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100马力及以上两轮驱动拖拉机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功率≥100马力；驱动方式：两轮驱动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30马力≤功率＜40马力；驱动方式：四轮驱动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40马力≤功率＜50马力；驱动方式：四轮驱动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50马力≤功率＜60马力；驱动方式：四轮驱动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60马力≤功率＜70马力；驱动方式：四轮驱动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70马力≤功率＜80马力；驱动方式：四轮驱动；最小使用比质量≥38kg/kW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最小使用比质量（kg/kW）=最小使用质量/配套发动机标定功率。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80马力≤功率＜90马力；驱动方式：四轮驱动；最小使用比质量≥40kg/kW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80马力≤功率＜90马力；驱动方式：四轮驱动；换挡方式：部分动力换挡、动力换挡/换向、无级变速；最小使用比质量≥40kg/kW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90—100马力四轮驱动拖拉机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90马力≤功率＜100马力；驱动方式：四轮驱动；最小使用比质量≥40kg/kW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90—100马力四轮驱动动力换挡拖拉机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90马力≤功率＜100马力；驱动方式：四轮驱动；换挡方式：部分动力换挡、动力换挡/换向、无级变速；最小使用比质量≥40kg/kW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100—120马力四轮驱动拖拉机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100马力≤功率＜120马力；驱动方式：四轮驱动；最小使用比质量≥43kg/kW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100—120马力四轮驱动动力换挡拖拉机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100马力≤功率＜120马力；驱动方式：四轮驱动；换挡方式：部分动力换挡、动力换挡/换向、无级变速；最小使用比质量≥43kg/kW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120—140马力四轮驱动拖拉机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120马力≤功率＜140马力；驱动方式：四轮驱动；最小使用比质量≥43kg/kW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120—140马力四轮驱动动力换挡拖拉机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120马力≤功率＜140马力；驱动方式：四轮驱动；换挡方式：部分动力换挡、动力换挡/换向、无级变速；最小使用比质量≥43kg/kW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140—160马力四轮驱动拖拉机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140马力≤功率＜160马力；驱动方式：四轮驱动；最小使用比质量≥43kg/kW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140—160马力四轮驱动动力换挡拖拉机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140马力≤功率＜160马力；驱动方式：四轮驱动；换挡方式：部分动力换挡、动力换挡/换向、无级变速；最小使用比质量≥43kg/kW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160—180马力四轮驱动拖拉机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160马力≤功率＜180马力；驱动方式：四轮驱动；最小使用比质量≥43kg/kW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160—180马力四轮驱动动力换挡拖拉机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160马力≤功率＜180马力；驱动方式：四轮驱动；换挡方式：部分动力换挡、动力换挡/换向、无级变速；最小使用比质量≥43kg/kW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180—200马力四轮驱动拖拉机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180马力≤功率＜200马力；驱动方式：四轮驱动；最小使用比质量≥43kg/kW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180—200马力四轮驱动动力换挡拖拉机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180马力≤功率＜200马力；驱动方式：四轮驱动；换挡方式：部分动力换挡、动力换挡/换向、无级变速；最小使用比质量≥43kg/kW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200马力及以上四轮驱动拖拉机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功率≥200马力；驱动方式：四轮驱动；最小使用比质量≥43kg/kW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200马力及以上四轮驱动动力换挡拖拉机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功率≥200马力；驱动方式：四轮驱动；换挡方式：部分动力换挡、动力换挡/换向、无级变速；最小使用比质量≥43kg/kW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手扶拖拉机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8马力及以上皮带传动手扶拖拉机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传动方式：皮带传动；功率≥8马力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11—15马力直联传动手扶拖拉机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传动方式：直联传动；11马力≤功率≤15马力</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履带式拖拉机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80—100马力重型履带式拖拉机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80马力≤功率＜100马力；驱动方式：履带式；最小使用质量≥6000kg</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100—130马力重型履带式拖拉机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100马力≤功率＜130马力；驱动方式：履带式；最小使用质量≥6500kg</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130—160马力重型履带式拖拉机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130马力≤功率＜160马力；驱动方式：履带式；最小使用质量≥7000kg</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160马力及以上重型履带式拖拉机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功率≥160马力；驱动方式：履带式；最小使用质量≥8000kg</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50—70马力差速转向履带式拖拉机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50马力≤功率＜70马力；驱动方式：履带式；转向型式：差速式转向；最大牵引功率≥70%发动机标定功率；最小使用比质量≥35kg/kW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差速式转向是指用于液压机械双功率流驱动差速转向机构，实现履带车辆转向的差速式转向系统。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70—90马力差速转向履带式拖拉机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70马力≤功率＜90马力；驱动方式：履带式；转向型式：差速式转向；最大牵引功率≥70%发动机标定功率；最小使用比质量≥35kg/kW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90—110马力差速转向履带式拖拉机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90马力≤功率＜110马力；驱动方式：履带式；转向型式：差速式转向；最大牵引功率≥70%发动机标定功率；最小使用比质量≥35kg/kW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110马力及以上差速转向履带式拖拉机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功率≥110马力；驱动方式：履带式；转向型式：差速式转向；最大牵引功率≥70%发动机标定功率；最小使用比质量≥45kg/kW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50—70马力轻型履带式拖拉机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50马力≤功率＜70马力；驱动方式：履带式；橡胶履带</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70—100马力轻型履带式拖拉机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70马力≤功率＜100马力；驱动方式：履带式；橡胶履带</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农用水泵</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农用水泵</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潜水电泵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4—7.5kW潜水电泵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4kW≤电机功率＜7.5kW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7.5—9.2kW潜水电泵</w:t>
            </w:r>
          </w:p>
        </w:tc>
        <w:tc>
          <w:tcPr>
            <w:tcW w:w="9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7.5kW≤电机功率＜9.2kW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9.2—18.5kW潜水电泵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9.2kW≤电机功率＜18.5kW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18.5—37kW潜水电泵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18.5kW≤电机功率＜37kW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地面泵（机组）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3.8—5.5kW离心泵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3.8kW≤配套功率＜5.5kW；含机座、底阀</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5.5—22kW离心泵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5.5kW≤配套功率＜22kW；含机座、底阀</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22—55kW离心泵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22kW≤配套功率＜55kW；含机座、底阀</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设施环境控制设备</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设施环境控制设备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拉幕（卷帘）设备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1kW及以上电动卷帘机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配套电机功率≥1kW</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湿帘降温设备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水帘风机降温设备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风机功率≥1.1kW；水帘面积≥4m²</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农田基本建设机械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平地机械（限与拖拉机配套）</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平地机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2—3m激光（卫星）平地机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2m≤工作幅宽＜3m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3m及以上激光（卫星）平地机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工作幅宽≥3m</w:t>
            </w:r>
          </w:p>
        </w:tc>
        <w:tc>
          <w:tcPr>
            <w:tcW w:w="3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非通用类</w:t>
            </w:r>
          </w:p>
        </w:tc>
        <w:tc>
          <w:tcPr>
            <w:tcW w:w="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000000"/>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8FE91"/>
    <w:multiLevelType w:val="singleLevel"/>
    <w:tmpl w:val="D9C8FE91"/>
    <w:lvl w:ilvl="0" w:tentative="0">
      <w:start w:val="1"/>
      <w:numFmt w:val="chineseCounting"/>
      <w:suff w:val="nothing"/>
      <w:lvlText w:val="%1、"/>
      <w:lvlJc w:val="left"/>
      <w:rPr>
        <w:rFonts w:hint="eastAsia"/>
      </w:rPr>
    </w:lvl>
  </w:abstractNum>
  <w:abstractNum w:abstractNumId="1">
    <w:nsid w:val="0C9F69C2"/>
    <w:multiLevelType w:val="singleLevel"/>
    <w:tmpl w:val="0C9F69C2"/>
    <w:lvl w:ilvl="0" w:tentative="0">
      <w:start w:val="1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3234F"/>
    <w:rsid w:val="00CD1788"/>
    <w:rsid w:val="039E740C"/>
    <w:rsid w:val="07FF110D"/>
    <w:rsid w:val="09EF3D7C"/>
    <w:rsid w:val="0B1517EA"/>
    <w:rsid w:val="0B795A75"/>
    <w:rsid w:val="0BEF34A3"/>
    <w:rsid w:val="0F8C1497"/>
    <w:rsid w:val="104F3F68"/>
    <w:rsid w:val="16F47CA4"/>
    <w:rsid w:val="1D0D2D5C"/>
    <w:rsid w:val="1FD16E1A"/>
    <w:rsid w:val="20E41B6B"/>
    <w:rsid w:val="21EB15FA"/>
    <w:rsid w:val="226C5CBF"/>
    <w:rsid w:val="22902433"/>
    <w:rsid w:val="24EF4B07"/>
    <w:rsid w:val="25CF1F02"/>
    <w:rsid w:val="26395F19"/>
    <w:rsid w:val="264505E6"/>
    <w:rsid w:val="28A43442"/>
    <w:rsid w:val="2E5B6235"/>
    <w:rsid w:val="332B3F69"/>
    <w:rsid w:val="33B678C1"/>
    <w:rsid w:val="37E84424"/>
    <w:rsid w:val="38CF2B20"/>
    <w:rsid w:val="3C193105"/>
    <w:rsid w:val="3C591FC6"/>
    <w:rsid w:val="41790595"/>
    <w:rsid w:val="4C400E7C"/>
    <w:rsid w:val="4F0516BA"/>
    <w:rsid w:val="4FEB591E"/>
    <w:rsid w:val="4FFA6D45"/>
    <w:rsid w:val="51D6733E"/>
    <w:rsid w:val="5513234F"/>
    <w:rsid w:val="625C35C6"/>
    <w:rsid w:val="667707EF"/>
    <w:rsid w:val="6C97799E"/>
    <w:rsid w:val="6E7802EB"/>
    <w:rsid w:val="6F086F34"/>
    <w:rsid w:val="702A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font11"/>
    <w:basedOn w:val="5"/>
    <w:qFormat/>
    <w:uiPriority w:val="0"/>
    <w:rPr>
      <w:rFonts w:hint="eastAsia" w:ascii="宋体" w:hAnsi="宋体" w:eastAsia="宋体" w:cs="宋体"/>
      <w:color w:val="000000"/>
      <w:sz w:val="21"/>
      <w:szCs w:val="21"/>
      <w:u w:val="none"/>
    </w:rPr>
  </w:style>
  <w:style w:type="character" w:customStyle="1" w:styleId="7">
    <w:name w:val="font71"/>
    <w:basedOn w:val="5"/>
    <w:qFormat/>
    <w:uiPriority w:val="0"/>
    <w:rPr>
      <w:rFonts w:hint="eastAsia" w:ascii="宋体" w:hAnsi="宋体" w:eastAsia="宋体" w:cs="宋体"/>
      <w:color w:val="000000"/>
      <w:sz w:val="21"/>
      <w:szCs w:val="21"/>
      <w:u w:val="none"/>
    </w:rPr>
  </w:style>
  <w:style w:type="character" w:customStyle="1" w:styleId="8">
    <w:name w:val="font21"/>
    <w:basedOn w:val="5"/>
    <w:qFormat/>
    <w:uiPriority w:val="0"/>
    <w:rPr>
      <w:rFonts w:hint="eastAsia" w:ascii="宋体" w:hAnsi="宋体" w:eastAsia="宋体" w:cs="宋体"/>
      <w:color w:val="000000"/>
      <w:sz w:val="22"/>
      <w:szCs w:val="22"/>
      <w:u w:val="none"/>
      <w:vertAlign w:val="superscript"/>
    </w:rPr>
  </w:style>
  <w:style w:type="character" w:customStyle="1" w:styleId="9">
    <w:name w:val="font61"/>
    <w:basedOn w:val="5"/>
    <w:uiPriority w:val="0"/>
    <w:rPr>
      <w:rFonts w:hint="eastAsia" w:ascii="宋体" w:hAnsi="宋体" w:eastAsia="宋体" w:cs="宋体"/>
      <w:color w:val="000000"/>
      <w:sz w:val="20"/>
      <w:szCs w:val="20"/>
      <w:u w:val="none"/>
    </w:rPr>
  </w:style>
  <w:style w:type="character" w:customStyle="1" w:styleId="10">
    <w:name w:val="font101"/>
    <w:basedOn w:val="5"/>
    <w:uiPriority w:val="0"/>
    <w:rPr>
      <w:rFonts w:hint="eastAsia" w:ascii="宋体" w:hAnsi="宋体" w:eastAsia="宋体" w:cs="宋体"/>
      <w:color w:val="000000"/>
      <w:sz w:val="20"/>
      <w:szCs w:val="20"/>
      <w:u w:val="none"/>
      <w:vertAlign w:val="superscript"/>
    </w:rPr>
  </w:style>
  <w:style w:type="character" w:customStyle="1" w:styleId="11">
    <w:name w:val="font31"/>
    <w:basedOn w:val="5"/>
    <w:qFormat/>
    <w:uiPriority w:val="0"/>
    <w:rPr>
      <w:rFonts w:hint="eastAsia" w:ascii="宋体" w:hAnsi="宋体" w:eastAsia="宋体" w:cs="宋体"/>
      <w:color w:val="000000"/>
      <w:sz w:val="20"/>
      <w:szCs w:val="20"/>
      <w:u w:val="none"/>
    </w:rPr>
  </w:style>
  <w:style w:type="character" w:customStyle="1" w:styleId="12">
    <w:name w:val="font112"/>
    <w:basedOn w:val="5"/>
    <w:qFormat/>
    <w:uiPriority w:val="0"/>
    <w:rPr>
      <w:rFonts w:hint="eastAsia" w:ascii="宋体" w:hAnsi="宋体" w:eastAsia="宋体" w:cs="宋体"/>
      <w:color w:val="000000"/>
      <w:sz w:val="20"/>
      <w:szCs w:val="20"/>
      <w:u w:val="none"/>
      <w:vertAlign w:val="superscript"/>
    </w:rPr>
  </w:style>
  <w:style w:type="character" w:customStyle="1" w:styleId="13">
    <w:name w:val="font111"/>
    <w:basedOn w:val="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2021-06-29T07:51:00Z</dcterms:created>
  <dc:creator>LENOVO</dc:creator>
  <cp:lastModifiedBy>Administrator</cp:lastModifiedBy>
  <cp:lastPrinted>2022-04-08T03:05:59Z</cp:lastPrinted>
  <dcterms:modified xsi:type="dcterms:W3CDTF">2022-04-08T03:06:22Z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DFED8E43035548BA88A3BAF1D532DBAB</vt:lpwstr>
  </property>
</Properties>
</file>