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cs="华文中宋"/>
          <w:b/>
          <w:bCs/>
          <w:sz w:val="36"/>
          <w:szCs w:val="36"/>
        </w:rPr>
      </w:pPr>
      <w:r>
        <w:rPr>
          <w:rFonts w:hint="eastAsia" w:cs="华文中宋"/>
          <w:b/>
          <w:bCs/>
          <w:sz w:val="36"/>
          <w:szCs w:val="36"/>
        </w:rPr>
        <w:t>汝阳县</w:t>
      </w:r>
      <w:r>
        <w:rPr>
          <w:rFonts w:cs="华文中宋"/>
          <w:b/>
          <w:bCs/>
          <w:sz w:val="36"/>
          <w:szCs w:val="36"/>
        </w:rPr>
        <w:t>农机购置补贴机具核验</w:t>
      </w:r>
      <w:r>
        <w:rPr>
          <w:rFonts w:hint="eastAsia" w:cs="华文中宋"/>
          <w:b/>
          <w:bCs/>
          <w:sz w:val="36"/>
          <w:szCs w:val="36"/>
        </w:rPr>
        <w:t>制度</w:t>
      </w:r>
    </w:p>
    <w:p>
      <w:pPr>
        <w:widowControl/>
        <w:snapToGrid w:val="0"/>
        <w:spacing w:line="360" w:lineRule="auto"/>
        <w:jc w:val="center"/>
        <w:rPr>
          <w:rFonts w:ascii="宋体" w:hAnsi="宋体"/>
          <w:b/>
          <w:bCs/>
          <w:sz w:val="36"/>
          <w:szCs w:val="36"/>
        </w:rPr>
      </w:pPr>
      <w:r>
        <w:rPr>
          <w:rFonts w:ascii="宋体" w:hAnsi="宋体"/>
          <w:b/>
          <w:bCs/>
          <w:sz w:val="36"/>
          <w:szCs w:val="36"/>
        </w:rPr>
        <w:t xml:space="preserve"> </w:t>
      </w:r>
    </w:p>
    <w:p>
      <w:pPr>
        <w:widowControl/>
        <w:snapToGrid w:val="0"/>
        <w:spacing w:line="360" w:lineRule="auto"/>
        <w:jc w:val="left"/>
        <w:rPr>
          <w:rFonts w:ascii="仿宋" w:hAnsi="仿宋" w:eastAsia="仿宋"/>
          <w:b/>
          <w:bCs/>
          <w:sz w:val="36"/>
          <w:szCs w:val="36"/>
        </w:rPr>
      </w:pPr>
      <w:r>
        <w:rPr>
          <w:rFonts w:ascii="宋体" w:hAnsi="宋体"/>
          <w:b/>
          <w:bCs/>
          <w:sz w:val="36"/>
          <w:szCs w:val="36"/>
        </w:rPr>
        <w:t xml:space="preserve">    </w:t>
      </w:r>
      <w:r>
        <w:rPr>
          <w:rFonts w:hint="eastAsia" w:ascii="仿宋" w:hAnsi="仿宋" w:eastAsia="仿宋" w:cs="仿宋_GB2312"/>
          <w:kern w:val="0"/>
          <w:sz w:val="32"/>
          <w:szCs w:val="32"/>
        </w:rPr>
        <w:t>为加强农机购置补贴机具核验管理，确保补贴资金安全和政策效益充分发挥作用。指导我县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农机购置补贴政策实施相关规定，特制定工作制度如下：</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一、核验内容</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cs="仿宋_GB2312"/>
          <w:kern w:val="0"/>
          <w:sz w:val="32"/>
          <w:szCs w:val="32"/>
        </w:rPr>
        <w:t>补贴机具核验是指县级农机化主管部门对从事农业生产的个人和农业生产经营组织（以下简称“购机者”）申报农机购置补贴时提供的相关资料进行形式审核、对机具进行核查的工作。核验的主要内容包括：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上述信息的真实性、完整性和有效性由购机者、产销企业和农机安全监理机构分别负责，并承担相应的法律责任。   </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二、核验程序及要求</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对购机者自主提出的补贴申请，主管部门应按规定及时受理。鼓励通过手机APP、“一站式”服务窗口等便捷高效的方式受理申请。</w:t>
      </w:r>
    </w:p>
    <w:p>
      <w:pPr>
        <w:pStyle w:val="4"/>
        <w:snapToGrid w:val="0"/>
        <w:spacing w:line="360" w:lineRule="auto"/>
        <w:ind w:firstLine="0" w:firstLineChars="0"/>
        <w:rPr>
          <w:rFonts w:hint="eastAsia" w:ascii="仿宋" w:hAnsi="仿宋" w:eastAsia="仿宋"/>
          <w:b/>
          <w:bCs/>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keepNext w:val="0"/>
        <w:keepLines w:val="0"/>
        <w:pageBreakBefore w:val="0"/>
        <w:kinsoku/>
        <w:wordWrap/>
        <w:overflowPunct/>
        <w:topLinePunct w:val="0"/>
        <w:autoSpaceDE/>
        <w:autoSpaceDN/>
        <w:bidi w:val="0"/>
        <w:adjustRightInd/>
        <w:snapToGrid w:val="0"/>
        <w:spacing w:line="572" w:lineRule="exact"/>
        <w:ind w:firstLine="0" w:firstLineChars="0"/>
        <w:textAlignment w:val="auto"/>
        <w:rPr>
          <w:rFonts w:ascii="仿宋_GB2312" w:eastAsia="仿宋_GB2312" w:cs="Times New Roman"/>
          <w:b w:val="0"/>
          <w:bCs w:val="0"/>
          <w:color w:val="000000" w:themeColor="text1"/>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w:t>
      </w:r>
      <w:bookmarkStart w:id="0" w:name="_GoBack"/>
      <w:bookmarkEnd w:id="0"/>
      <w:r>
        <w:rPr>
          <w:rFonts w:hint="eastAsia" w:ascii="仿宋" w:hAnsi="仿宋" w:eastAsia="仿宋" w:cs="仿宋_GB2312"/>
          <w:b/>
          <w:bCs/>
          <w:kern w:val="0"/>
          <w:sz w:val="32"/>
          <w:szCs w:val="32"/>
        </w:rPr>
        <w:t>核验</w:t>
      </w:r>
      <w:r>
        <w:rPr>
          <w:rFonts w:hint="eastAsia" w:ascii="仿宋" w:hAnsi="仿宋" w:eastAsia="仿宋" w:cs="仿宋_GB2312"/>
          <w:kern w:val="0"/>
          <w:sz w:val="32"/>
          <w:szCs w:val="32"/>
        </w:rPr>
        <w:t>。对补贴额较低、风险可控度高的机具可采取补贴资金兑付后按比例抽查核验方式进行，抽核内容同重点机具。重点机具和非重点机具的标准以及抽核比例或数量由县级农机管理部门自行规定</w:t>
      </w:r>
      <w:r>
        <w:rPr>
          <w:rFonts w:hint="eastAsia" w:ascii="仿宋" w:hAnsi="仿宋" w:eastAsia="仿宋" w:cs="仿宋_GB2312"/>
          <w:b w:val="0"/>
          <w:bCs w:val="0"/>
          <w:color w:val="000000" w:themeColor="text1"/>
          <w:kern w:val="0"/>
          <w:sz w:val="32"/>
          <w:szCs w:val="32"/>
        </w:rPr>
        <w:t>。</w:t>
      </w:r>
      <w:r>
        <w:rPr>
          <w:rFonts w:hint="eastAsia" w:ascii="仿宋_GB2312" w:hAnsi="宋体" w:eastAsia="仿宋_GB2312" w:cs="仿宋_GB2312"/>
          <w:b/>
          <w:bCs/>
          <w:color w:val="000000" w:themeColor="text1"/>
          <w:kern w:val="0"/>
          <w:sz w:val="32"/>
          <w:szCs w:val="32"/>
        </w:rPr>
        <w:t>三是限时办理。</w:t>
      </w:r>
      <w:r>
        <w:rPr>
          <w:rFonts w:hint="eastAsia" w:ascii="仿宋_GB2312" w:hAnsi="宋体" w:eastAsia="仿宋_GB2312" w:cs="仿宋_GB2312"/>
          <w:b w:val="0"/>
          <w:bCs w:val="0"/>
          <w:color w:val="000000" w:themeColor="text1"/>
          <w:kern w:val="0"/>
          <w:sz w:val="32"/>
          <w:szCs w:val="32"/>
        </w:rPr>
        <w:t>对符合条件可以受理的，应于13个工作日内（不含公示时间），完成相关核验工作。</w:t>
      </w:r>
    </w:p>
    <w:p>
      <w:pPr>
        <w:pStyle w:val="4"/>
        <w:snapToGrid w:val="0"/>
        <w:spacing w:line="360" w:lineRule="auto"/>
        <w:ind w:firstLine="640" w:firstLineChars="200"/>
        <w:rPr>
          <w:rFonts w:hint="eastAsia" w:ascii="仿宋" w:hAnsi="仿宋" w:eastAsia="仿宋"/>
          <w:kern w:val="0"/>
          <w:sz w:val="32"/>
          <w:szCs w:val="32"/>
        </w:rPr>
      </w:pPr>
      <w:r>
        <w:rPr>
          <w:rFonts w:hint="eastAsia" w:ascii="仿宋" w:hAnsi="仿宋" w:eastAsia="仿宋" w:cs="仿宋_GB2312"/>
          <w:kern w:val="0"/>
          <w:sz w:val="32"/>
          <w:szCs w:val="32"/>
        </w:rPr>
        <w:t xml:space="preserve"> 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单位内部集体会审双重审核，探索对补贴机具核验结果实行基层农机化、种植业、畜牧业、渔业、农产品初加工等有关方面共同参加的集体会商。</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未通过核验的，应将所发现的问题一次性告知购机者，并说明完善方法。</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对资料核验、机具核验的程序、方式和签章的规范性进行集体复核，可与集体会商同步进行，通过后登记立册。</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对通过复核的补贴申请信息进行为期不少于20天的公示，公示无异议后报送同级财政部门。</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对财政部门未提出疑义的补贴申请，将其核验资料留存备用备查，留存期限不少于5年。</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三、监督管理</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kern w:val="0"/>
          <w:sz w:val="32"/>
          <w:szCs w:val="32"/>
        </w:rPr>
        <w:t xml:space="preserve">   </w:t>
      </w: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健全内部控制制度，以机具核验流程为主线，逐项工作、逐个环节查找风险点，制定防控措施，县农机、财政部门探索开展补贴机具第三方独立抽查核验和信息化技术核验。</w:t>
      </w:r>
    </w:p>
    <w:p>
      <w:pPr>
        <w:pStyle w:val="4"/>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MjZhOGQxOWYxNTljYmM3NDkxMGIxOTI5OTEzODIifQ=="/>
  </w:docVars>
  <w:rsids>
    <w:rsidRoot w:val="00090613"/>
    <w:rsid w:val="00090613"/>
    <w:rsid w:val="002F142F"/>
    <w:rsid w:val="00411086"/>
    <w:rsid w:val="00BE4B8F"/>
    <w:rsid w:val="181F7B2E"/>
    <w:rsid w:val="52AA0F2D"/>
    <w:rsid w:val="7A4C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2208</Words>
  <Characters>2212</Characters>
  <Lines>16</Lines>
  <Paragraphs>4</Paragraphs>
  <TotalTime>5</TotalTime>
  <ScaleCrop>false</ScaleCrop>
  <LinksUpToDate>false</LinksUpToDate>
  <CharactersWithSpaces>2269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2021-03-11T02:18:00Z</dcterms:created>
  <dc:creator>Administrator</dc:creator>
  <cp:lastModifiedBy>Administrator</cp:lastModifiedBy>
  <dcterms:modified xsi:type="dcterms:W3CDTF">2022-07-25T00:55:25Z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8C03A4352EAF47CA99829C256D4B47A0</vt:lpwstr>
  </property>
</Properties>
</file>