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华文中宋" w:hAnsi="华文中宋" w:eastAsia="华文中宋" w:cs="Times New Roman"/>
          <w:sz w:val="32"/>
          <w:szCs w:val="32"/>
        </w:rPr>
      </w:pPr>
    </w:p>
    <w:p>
      <w:pPr>
        <w:pStyle w:val="2"/>
        <w:bidi w:val="0"/>
        <w:jc w:val="center"/>
        <w:rPr>
          <w:rFonts w:hint="eastAsia" w:eastAsia="宋体"/>
          <w:lang w:eastAsia="zh-CN"/>
        </w:rPr>
      </w:pPr>
      <w:r>
        <w:rPr>
          <w:rFonts w:hint="eastAsia"/>
          <w:lang w:val="en-US" w:eastAsia="zh-CN"/>
        </w:rPr>
        <w:t>封丘县</w:t>
      </w:r>
      <w:r>
        <w:rPr>
          <w:rFonts w:hint="eastAsia"/>
        </w:rPr>
        <w:t>农机购置补贴机具核验</w:t>
      </w:r>
      <w:r>
        <w:rPr>
          <w:rFonts w:hint="eastAsia"/>
          <w:lang w:val="en-US" w:eastAsia="zh-CN"/>
        </w:rPr>
        <w:t>制度</w:t>
      </w:r>
    </w:p>
    <w:p>
      <w:pPr>
        <w:widowControl/>
        <w:snapToGrid w:val="0"/>
        <w:spacing w:line="360" w:lineRule="auto"/>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加强农机购置补贴机具核验管理，是确保补贴资金安全和政策效益充分发挥的关键举措。为指导各地做好农机购置补贴机具核验工作，规范核验行为，防范管理风险，提高办补效率，进一步便民利民，根据农业农村部、财政部农机购置补贴政策实施相关规定，制定工作要点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1"/>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1"/>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w:t>
      </w:r>
      <w:r>
        <w:rPr>
          <w:rFonts w:hint="eastAsia" w:ascii="仿宋_GB2312" w:hAnsi="宋体" w:eastAsia="仿宋_GB2312" w:cs="仿宋_GB2312"/>
          <w:b/>
          <w:bCs/>
          <w:kern w:val="0"/>
          <w:sz w:val="32"/>
          <w:szCs w:val="32"/>
        </w:rPr>
        <w:t>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 w:hAnsi="仿宋" w:eastAsia="仿宋" w:cs="仿宋_GB2312"/>
          <w:b/>
          <w:bCs/>
          <w:kern w:val="0"/>
          <w:sz w:val="32"/>
          <w:szCs w:val="32"/>
        </w:rPr>
        <w:t>三是限时办理。</w:t>
      </w:r>
      <w:r>
        <w:rPr>
          <w:rFonts w:hint="eastAsia" w:ascii="仿宋" w:hAnsi="仿宋" w:eastAsia="仿宋" w:cs="仿宋_GB2312"/>
          <w:kern w:val="0"/>
          <w:sz w:val="32"/>
          <w:szCs w:val="32"/>
          <w:lang w:eastAsia="zh-CN"/>
        </w:rPr>
        <w:t>在收到购机者补贴申请后，应在两个工作日</w:t>
      </w:r>
      <w:bookmarkStart w:id="0" w:name="_GoBack"/>
      <w:bookmarkEnd w:id="0"/>
      <w:r>
        <w:rPr>
          <w:rFonts w:hint="eastAsia" w:ascii="仿宋" w:hAnsi="仿宋" w:eastAsia="仿宋" w:cs="仿宋_GB2312"/>
          <w:kern w:val="0"/>
          <w:sz w:val="32"/>
          <w:szCs w:val="32"/>
          <w:lang w:eastAsia="zh-CN"/>
        </w:rPr>
        <w:t>作出是否受理的决定，因资料不全无法受理的，应注明原因，按原渠道退回申请。</w:t>
      </w:r>
      <w:r>
        <w:rPr>
          <w:rFonts w:hint="eastAsia" w:ascii="仿宋" w:hAnsi="仿宋" w:eastAsia="仿宋" w:cs="仿宋_GB2312"/>
          <w:kern w:val="0"/>
          <w:sz w:val="32"/>
          <w:szCs w:val="32"/>
        </w:rPr>
        <w:t>对符合条件可以受理的，应于13个工作日内（不含公示时间），完成相关核验工作。</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1"/>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hint="eastAsia" w:ascii="仿宋_GB2312" w:hAnsi="宋体" w:eastAsia="仿宋_GB2312" w:cs="仿宋_GB2312"/>
          <w:kern w:val="0"/>
          <w:sz w:val="32"/>
          <w:szCs w:val="32"/>
          <w:lang w:val="en-US" w:eastAsia="zh-CN"/>
        </w:rPr>
        <w:t>3</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天的公示，公示无异议后报送同级财政部门。</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1"/>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1"/>
        <w:snapToGrid w:val="0"/>
        <w:spacing w:line="360" w:lineRule="auto"/>
        <w:ind w:firstLine="0" w:firstLineChars="0"/>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健全内部控制制度，以机具核验流程为主线，逐项工作、逐个环节查找风险点，制定防控措施。鼓励省级及以下农机化、财政部门探索开展补贴机具第三方独立抽查核验和信息化技术核验。</w:t>
      </w:r>
    </w:p>
    <w:p>
      <w:pPr>
        <w:pStyle w:val="21"/>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rPr>
        <w:rStyle w:val="11"/>
        <w:rFonts w:cs="Times New Roman"/>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Q3NzhkN2YwZWI3MTUyMGNkNDQ5NTkzZDhlOWU4Nzk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6FF6413"/>
    <w:rsid w:val="21631ED8"/>
    <w:rsid w:val="247911E5"/>
    <w:rsid w:val="2BFA18EA"/>
    <w:rsid w:val="35A477D4"/>
    <w:rsid w:val="554D2211"/>
    <w:rsid w:val="57594886"/>
    <w:rsid w:val="639F2538"/>
    <w:rsid w:val="651D38FD"/>
    <w:rsid w:val="662148F0"/>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qFormat/>
    <w:uiPriority w:val="99"/>
    <w:pPr>
      <w:jc w:val="left"/>
    </w:pPr>
  </w:style>
  <w:style w:type="paragraph" w:styleId="4">
    <w:name w:val="Balloon Text"/>
    <w:basedOn w:val="1"/>
    <w:link w:val="15"/>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4"/>
    <w:semiHidden/>
    <w:qFormat/>
    <w:uiPriority w:val="99"/>
    <w:rPr>
      <w:b/>
      <w:bCs/>
    </w:rPr>
  </w:style>
  <w:style w:type="character" w:styleId="11">
    <w:name w:val="page number"/>
    <w:basedOn w:val="10"/>
    <w:qFormat/>
    <w:uiPriority w:val="99"/>
  </w:style>
  <w:style w:type="character" w:styleId="12">
    <w:name w:val="annotation reference"/>
    <w:semiHidden/>
    <w:qFormat/>
    <w:uiPriority w:val="99"/>
    <w:rPr>
      <w:sz w:val="21"/>
      <w:szCs w:val="21"/>
    </w:rPr>
  </w:style>
  <w:style w:type="character" w:customStyle="1" w:styleId="13">
    <w:name w:val="批注文字 字符"/>
    <w:basedOn w:val="10"/>
    <w:link w:val="3"/>
    <w:semiHidden/>
    <w:qFormat/>
    <w:locked/>
    <w:uiPriority w:val="99"/>
  </w:style>
  <w:style w:type="character" w:customStyle="1" w:styleId="14">
    <w:name w:val="批注主题 字符"/>
    <w:link w:val="8"/>
    <w:semiHidden/>
    <w:qFormat/>
    <w:locked/>
    <w:uiPriority w:val="99"/>
    <w:rPr>
      <w:b/>
      <w:bCs/>
    </w:rPr>
  </w:style>
  <w:style w:type="character" w:customStyle="1" w:styleId="15">
    <w:name w:val="批注框文本 字符"/>
    <w:link w:val="4"/>
    <w:semiHidden/>
    <w:qFormat/>
    <w:locked/>
    <w:uiPriority w:val="99"/>
    <w:rPr>
      <w:sz w:val="18"/>
      <w:szCs w:val="18"/>
    </w:rPr>
  </w:style>
  <w:style w:type="character" w:customStyle="1" w:styleId="16">
    <w:name w:val="页脚 字符"/>
    <w:link w:val="5"/>
    <w:qFormat/>
    <w:locked/>
    <w:uiPriority w:val="99"/>
    <w:rPr>
      <w:sz w:val="18"/>
      <w:szCs w:val="18"/>
    </w:rPr>
  </w:style>
  <w:style w:type="character" w:customStyle="1" w:styleId="17">
    <w:name w:val="页眉 字符"/>
    <w:link w:val="6"/>
    <w:qFormat/>
    <w:locked/>
    <w:uiPriority w:val="99"/>
    <w:rPr>
      <w:sz w:val="18"/>
      <w:szCs w:val="18"/>
    </w:rPr>
  </w:style>
  <w:style w:type="paragraph" w:customStyle="1" w:styleId="18">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9">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20">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1">
    <w:name w:val="List Paragraph"/>
    <w:basedOn w:val="1"/>
    <w:qFormat/>
    <w:uiPriority w:val="99"/>
    <w:pPr>
      <w:ind w:firstLine="420" w:firstLineChars="200"/>
    </w:pPr>
  </w:style>
  <w:style w:type="paragraph" w:customStyle="1" w:styleId="22">
    <w:name w:val="修订1"/>
    <w:hidden/>
    <w:semiHidden/>
    <w:qFormat/>
    <w:uiPriority w:val="99"/>
    <w:rPr>
      <w:rFonts w:ascii="Calibri" w:hAnsi="Calibri" w:eastAsia="宋体" w:cs="Calibri"/>
      <w:kern w:val="2"/>
      <w:sz w:val="21"/>
      <w:szCs w:val="21"/>
      <w:lang w:val="en-US" w:eastAsia="zh-CN" w:bidi="ar-SA"/>
    </w:rPr>
  </w:style>
  <w:style w:type="paragraph" w:customStyle="1" w:styleId="23">
    <w:name w:val="列出段落1"/>
    <w:basedOn w:val="1"/>
    <w:qFormat/>
    <w:uiPriority w:val="99"/>
    <w:pPr>
      <w:ind w:firstLine="420" w:firstLineChars="200"/>
    </w:pPr>
  </w:style>
  <w:style w:type="paragraph" w:customStyle="1" w:styleId="24">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2288</Words>
  <Characters>2293</Characters>
  <Lines>16</Lines>
  <Paragraphs>4</Paragraphs>
  <TotalTime>1</TotalTime>
  <ScaleCrop>false</ScaleCrop>
  <LinksUpToDate>false</LinksUpToDate>
  <CharactersWithSpaces>2350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lenovo</cp:lastModifiedBy>
  <cp:lastPrinted>2019-03-11T06:06:00Z</cp:lastPrinted>
  <dcterms:modified xsi:type="dcterms:W3CDTF">2022-07-25T00:37:02Z</dcterms:modified>
  <dc:title>农机购置补贴机具核验工作要点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8B606C572561400D815394D400C62A10</vt:lpwstr>
  </property>
</Properties>
</file>