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华文中宋" w:hAnsi="华文中宋" w:eastAsia="华文中宋" w:cs="Times New Roman"/>
          <w:sz w:val="32"/>
          <w:szCs w:val="32"/>
        </w:rPr>
      </w:pPr>
    </w:p>
    <w:p>
      <w:pPr>
        <w:widowControl/>
        <w:snapToGrid w:val="0"/>
        <w:spacing w:line="360" w:lineRule="auto"/>
        <w:jc w:val="center"/>
        <w:rPr>
          <w:rFonts w:ascii="华文中宋" w:hAnsi="华文中宋" w:eastAsia="华文中宋" w:cs="Times New Roman"/>
          <w:sz w:val="40"/>
          <w:szCs w:val="40"/>
        </w:rPr>
      </w:pPr>
      <w:r>
        <w:rPr>
          <w:rFonts w:hint="eastAsia" w:ascii="华文中宋" w:hAnsi="华文中宋" w:eastAsia="华文中宋" w:cs="华文中宋"/>
          <w:sz w:val="40"/>
          <w:szCs w:val="40"/>
        </w:rPr>
        <w:t>农机购置补贴机具核验工作要点（试行）</w:t>
      </w:r>
    </w:p>
    <w:p>
      <w:pPr>
        <w:widowControl/>
        <w:snapToGrid w:val="0"/>
        <w:spacing w:line="360" w:lineRule="auto"/>
        <w:rPr>
          <w:rFonts w:ascii="宋体" w:cs="Times New Roman"/>
          <w:kern w:val="0"/>
          <w:sz w:val="28"/>
          <w:szCs w:val="28"/>
        </w:rPr>
      </w:pPr>
      <w:r>
        <w:rPr>
          <w:rFonts w:hint="eastAsia" w:ascii="仿宋" w:hAnsi="仿宋" w:eastAsia="仿宋" w:cs="仿宋"/>
          <w:kern w:val="0"/>
          <w:sz w:val="32"/>
          <w:szCs w:val="32"/>
        </w:rPr>
        <w:t>　</w:t>
      </w:r>
      <w:r>
        <w:rPr>
          <w:rFonts w:hint="eastAsia" w:ascii="宋体" w:hAnsi="宋体" w:cs="宋体"/>
          <w:kern w:val="0"/>
          <w:sz w:val="32"/>
          <w:szCs w:val="32"/>
        </w:rPr>
        <w:t>　</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加强农机购置补贴机具核验管理，是确保补贴资金安全和政策效益充分发挥的关键举措。为指导各地做好农机购置补贴机具核验工作，规范核验行为，防范管理风险，提高办补效率，进一步便民利民，根据农业农村部、财政部农机购置补贴政策实施相关规定，制定工作要点如下。</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。对补贴额较低、风险可控度高的机具可采取补贴资金兑付后按比例抽查核验方式进行，抽核内容同重点机具。重点机具和非重点机具的标准以及抽核比例或数量由各省自行规定。</w:t>
      </w:r>
      <w:r>
        <w:rPr>
          <w:rFonts w:hint="eastAsia" w:ascii="仿宋_GB2312" w:hAnsi="宋体" w:eastAsia="仿宋_GB2312" w:cs="仿宋_GB2312"/>
          <w:b/>
          <w:bCs/>
          <w:color w:val="FF0000"/>
          <w:kern w:val="0"/>
          <w:sz w:val="32"/>
          <w:szCs w:val="32"/>
        </w:rPr>
        <w:t>三是限时办理</w:t>
      </w:r>
      <w:r>
        <w:rPr>
          <w:rFonts w:hint="eastAsia" w:ascii="仿宋_GB2312" w:hAnsi="宋体" w:eastAsia="仿宋_GB2312" w:cs="仿宋_GB2312"/>
          <w:color w:val="FF0000"/>
          <w:kern w:val="0"/>
          <w:sz w:val="32"/>
          <w:szCs w:val="32"/>
        </w:rPr>
        <w:t>。</w:t>
      </w:r>
      <w:r>
        <w:rPr>
          <w:rFonts w:hint="eastAsia" w:ascii="仿宋_GB2312" w:hAnsi="宋体" w:eastAsia="仿宋_GB2312" w:cs="仿宋_GB2312"/>
          <w:kern w:val="0"/>
          <w:sz w:val="32"/>
          <w:szCs w:val="32"/>
        </w:rPr>
        <w:t>对符合条件可以受理的，应于13个工作日内（不含公示时间），完成相关核验工作。</w:t>
      </w:r>
      <w:bookmarkStart w:id="0" w:name="_GoBack"/>
      <w:bookmarkEnd w:id="0"/>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鼓励通过进村入户、提前预约等方式开展核验，便利购机者以及设施安装类机具核验。核验结果由核验人员与购机者双方签字确认。实行双人交叉核验或个人核验、</w:t>
      </w:r>
      <w:r>
        <w:rPr>
          <w:rFonts w:hint="eastAsia" w:ascii="仿宋_GB2312" w:hAnsi="宋体" w:eastAsia="仿宋_GB2312" w:cs="仿宋_GB2312"/>
          <w:sz w:val="32"/>
          <w:szCs w:val="32"/>
        </w:rPr>
        <w:t>单位内部集体会审双重审核，探索对补贴机具核验结果实行基层农机化、种植业、畜牧业、渔业、农产品初加工等有关方面共同参加的集体会商。</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0"/>
        <w:snapToGrid w:val="0"/>
        <w:spacing w:line="360" w:lineRule="auto"/>
        <w:ind w:firstLine="0" w:firstLineChars="0"/>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健全内部控制制度，以机具核验流程为主线，逐项工作、逐个环节查找风险点，制定防控措施。鼓励省级及以下农机化、财政部门探索开展补贴机具第三方独立抽查核验和信息化技术核验。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各省要组织县级农机化主管部门结合实际，参照本要点制定具体的工作规范，经县级农机购置补贴领导小组审核同意，报省级或市级农机化主管部门备案后公布实施。</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Q3NzhkN2YwZWI3MTUyMGNkNDQ5NTkzZDhlOWU4Nzk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554D2211"/>
    <w:rsid w:val="57594886"/>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locked/>
    <w:uiPriority w:val="99"/>
  </w:style>
  <w:style w:type="character" w:customStyle="1" w:styleId="13">
    <w:name w:val="批注主题 字符"/>
    <w:link w:val="7"/>
    <w:semiHidden/>
    <w:locked/>
    <w:uiPriority w:val="99"/>
    <w:rPr>
      <w:b/>
      <w:bCs/>
    </w:rPr>
  </w:style>
  <w:style w:type="character" w:customStyle="1" w:styleId="14">
    <w:name w:val="批注框文本 字符"/>
    <w:link w:val="3"/>
    <w:semiHidden/>
    <w:locked/>
    <w:uiPriority w:val="99"/>
    <w:rPr>
      <w:sz w:val="18"/>
      <w:szCs w:val="18"/>
    </w:rPr>
  </w:style>
  <w:style w:type="character" w:customStyle="1" w:styleId="15">
    <w:name w:val="页脚 字符"/>
    <w:link w:val="4"/>
    <w:locked/>
    <w:uiPriority w:val="99"/>
    <w:rPr>
      <w:sz w:val="18"/>
      <w:szCs w:val="18"/>
    </w:rPr>
  </w:style>
  <w:style w:type="character" w:customStyle="1" w:styleId="16">
    <w:name w:val="页眉 字符"/>
    <w:link w:val="5"/>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2288</Words>
  <Characters>2293</Characters>
  <Lines>16</Lines>
  <Paragraphs>4</Paragraphs>
  <TotalTime>0</TotalTime>
  <ScaleCrop>false</ScaleCrop>
  <LinksUpToDate>false</LinksUpToDate>
  <CharactersWithSpaces>2350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邢辉</cp:lastModifiedBy>
  <cp:lastPrinted>2019-03-11T06:06:00Z</cp:lastPrinted>
  <dcterms:modified xsi:type="dcterms:W3CDTF">2022-07-20T08:12:00Z</dcterms:modified>
  <dc:title>农机购置补贴机具核验工作要点</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8B606C572561400D815394D400C62A10</vt:lpwstr>
  </property>
</Properties>
</file>