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0"/>
          <w:szCs w:val="48"/>
          <w:lang w:eastAsia="zh-CN"/>
        </w:rPr>
      </w:pPr>
      <w:r>
        <w:rPr>
          <w:rFonts w:hint="eastAsia" w:ascii="仿宋" w:hAnsi="仿宋" w:eastAsia="仿宋" w:cs="仿宋"/>
          <w:b/>
          <w:bCs/>
          <w:sz w:val="40"/>
          <w:szCs w:val="48"/>
          <w:lang w:eastAsia="zh-CN"/>
        </w:rPr>
        <w:t>许昌市建安区</w:t>
      </w:r>
      <w:r>
        <w:rPr>
          <w:rFonts w:hint="eastAsia" w:ascii="仿宋" w:hAnsi="仿宋" w:eastAsia="仿宋" w:cs="仿宋"/>
          <w:b/>
          <w:bCs/>
          <w:sz w:val="40"/>
          <w:szCs w:val="48"/>
        </w:rPr>
        <w:t>农机购置补贴机具核验</w:t>
      </w:r>
      <w:r>
        <w:rPr>
          <w:rFonts w:hint="eastAsia" w:ascii="仿宋" w:hAnsi="仿宋" w:eastAsia="仿宋" w:cs="仿宋"/>
          <w:b/>
          <w:bCs/>
          <w:sz w:val="40"/>
          <w:szCs w:val="48"/>
          <w:lang w:eastAsia="zh-CN"/>
        </w:rPr>
        <w:t>制度</w:t>
      </w:r>
    </w:p>
    <w:p>
      <w:pPr>
        <w:rPr>
          <w:rFonts w:hint="eastAsia" w:ascii="仿宋" w:hAnsi="仿宋" w:eastAsia="仿宋" w:cs="仿宋"/>
          <w:sz w:val="32"/>
          <w:szCs w:val="40"/>
          <w:lang w:eastAsia="zh-CN"/>
        </w:rPr>
      </w:pP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加强农机购置补贴机具核验管理，是确保补贴资金安全和政策效益充分发挥的关键举措。为我县做好农机购置补贴机具核验工作，规范核验行为，防范管理风险，提高办补效率，进一步便民利民，根据农业农村部、财政部及我省农机购置补贴政策实施相关规定，制定工作制度如下：</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一、核验内容</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补贴机具核验是指县级及以下农机化主管部门对从事农业生产的个人和农业生产经营组织（以下简称“购机者”）申报农机购置补贴时提供的相关资料进行形式审核、对机具进行核查的工作。核验的主要内容包括：</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（一）购机者身份信息。个人身份证件或农业生产经营组织工商营业执照（统一社会信用代码）及其法定代表人身份证件等信息；</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（二）购买信息。购买补贴机具税控发票等信息；</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（三）机具信息。机具实物上的固定铭牌信息、农机购置补贴辅助管理系统所对应机具的信息、牌证管理机具的行驶证信息等；</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（四）其他信息。购机者社保卡账号、开户名等信息，以及政策实施要求提供的其他必要信息。</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 xml:space="preserve">上述信息的真实性、完整性和有效性由购机者、产销企业和农机安全监理机构分别负责，并承担相应的法律责任。   </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二、核验程序及要求</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（一）受理申请。对购机者自主提出的补贴申请，主管部门应按规定及时受理。鼓励通过手机APP、“一站式”服务窗口等便捷高效的方式受理申请。</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社保卡等资料。重点核验购机者填写的社保卡账号、开户名等信息与其携带的社保卡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未通过核验的，应将所发现的问题一次性告知购机者，并说明完善方法。</w:t>
      </w:r>
    </w:p>
    <w:p>
      <w:pPr>
        <w:numPr>
          <w:ilvl w:val="0"/>
          <w:numId w:val="1"/>
        </w:num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比例抽查核验方式进行，抽核内容同重点机具。重点机具和非重点机具的标准以及抽核比例或数量由各县自行规定。三是限时办理。在收到购机者补贴申请后，应于2个工作日内做出是否受理的决定，对因资料不齐全等原因无法受理的，应注明原因，并按原渠道退回申请；对符合条件可以受理的，应于13个工作日内（不含公示时间）完成相关核验工作。“三合一”机具需核实作业面积，不受办理时限限制。</w:t>
      </w:r>
    </w:p>
    <w:p>
      <w:pPr>
        <w:numPr>
          <w:numId w:val="0"/>
        </w:num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鼓励通过进村入户、提前预约等方式开展核验，便利购机者以及设施安装类机具核验。核验结果由核验人员与购机者双方签字确认。探索对补贴机具核验结果实行基层农机化、种植业、畜牧业、渔业、农产品初加工等有关方面共同参加的集体会商。加强对单人多台套、短期内大批量、同人连年购置同类机具、区域适应性差的机具购置等异常情形的核验。</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未通过核验的，应将所发现的问题一次性告知购机者，并说明完善方法。</w:t>
      </w:r>
    </w:p>
    <w:p>
      <w:pPr>
        <w:numPr>
          <w:ilvl w:val="0"/>
          <w:numId w:val="1"/>
        </w:numPr>
        <w:ind w:left="0" w:leftChars="0"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复核登记。对资料核验、机具核验的程序、方式和签章的规范性进行集体复核，可与集体会商同步进行，通过后登记立册。</w:t>
      </w:r>
    </w:p>
    <w:p>
      <w:pPr>
        <w:numPr>
          <w:ilvl w:val="0"/>
          <w:numId w:val="1"/>
        </w:numPr>
        <w:ind w:left="0" w:leftChars="0"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公示报送。对通过复核的补贴申请信息进行为期不少于5天的公示，公示无异议后报送同级财政部门。</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（六）资料处理。对财政部门未提出疑义的补贴申请，将其核验资料留存备用备查，留存期限不少于10年。</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三、监督管理</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（一）加强核验人员队伍建设。选配责任心强、业务素质高、作风优良的干部从事核验工作，对其每年至少开展一次廉洁从政、业务技能等方面的教育培训。</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（四）严格监督管理。健全内部控制制度，以机具核验流程为主线，逐项工作、逐个环节查找风险点，制定防控措施。鼓励市县农机、财政部门探索开展补贴机具第三方独立抽查核验和信息化技术核验。</w:t>
      </w:r>
    </w:p>
    <w:p>
      <w:pPr>
        <w:ind w:firstLine="420"/>
        <w:rPr>
          <w:rFonts w:hint="eastAsia" w:ascii="仿宋" w:hAnsi="仿宋" w:eastAsia="仿宋" w:cs="仿宋"/>
          <w:sz w:val="32"/>
          <w:szCs w:val="32"/>
        </w:rPr>
      </w:pPr>
      <w:bookmarkStart w:id="0" w:name="_GoBack"/>
      <w:bookmarkEnd w:id="0"/>
    </w:p>
    <w:p>
      <w:pPr>
        <w:ind w:firstLine="1280" w:firstLineChars="400"/>
        <w:rPr>
          <w:rFonts w:hint="eastAsia" w:ascii="仿宋" w:hAnsi="仿宋" w:eastAsia="仿宋" w:cs="仿宋"/>
          <w:sz w:val="32"/>
          <w:szCs w:val="32"/>
          <w:lang w:eastAsia="zh-CN"/>
        </w:rPr>
      </w:pPr>
    </w:p>
    <w:p>
      <w:pPr>
        <w:ind w:firstLine="1280" w:firstLineChars="400"/>
        <w:rPr>
          <w:rFonts w:hint="eastAsia" w:ascii="仿宋" w:hAnsi="仿宋" w:eastAsia="仿宋" w:cs="仿宋"/>
          <w:sz w:val="32"/>
          <w:szCs w:val="32"/>
          <w:lang w:eastAsia="zh-CN"/>
        </w:rPr>
      </w:pPr>
    </w:p>
    <w:p>
      <w:pPr>
        <w:ind w:firstLine="2560" w:firstLineChars="800"/>
        <w:rPr>
          <w:rFonts w:hint="eastAsia" w:ascii="仿宋" w:hAnsi="仿宋" w:eastAsia="仿宋" w:cs="仿宋"/>
          <w:sz w:val="32"/>
          <w:szCs w:val="32"/>
          <w:lang w:eastAsia="zh-CN"/>
        </w:rPr>
      </w:pPr>
      <w:r>
        <w:rPr>
          <w:rFonts w:hint="eastAsia" w:ascii="仿宋" w:hAnsi="仿宋" w:eastAsia="仿宋" w:cs="仿宋"/>
          <w:sz w:val="32"/>
          <w:szCs w:val="32"/>
          <w:lang w:eastAsia="zh-CN"/>
        </w:rPr>
        <w:t>许昌市建安区农业机械技术中心</w:t>
      </w:r>
    </w:p>
    <w:p>
      <w:pPr>
        <w:ind w:firstLine="3840" w:firstLineChars="1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2021年3月9日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C3BB1C"/>
    <w:multiLevelType w:val="singleLevel"/>
    <w:tmpl w:val="39C3BB1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MDE3YWNiZjBmNDhlNmFhNDlhZmNmYjRkNTdiZWUifQ=="/>
  </w:docVars>
  <w:rsids>
    <w:rsidRoot w:val="05B17D12"/>
    <w:rsid w:val="05B17D12"/>
    <w:rsid w:val="0B043E4F"/>
    <w:rsid w:val="108E6869"/>
    <w:rsid w:val="38860061"/>
    <w:rsid w:val="6A235B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2036</Words>
  <Characters>2043</Characters>
  <Lines>0</Lines>
  <Paragraphs>0</Paragraphs>
  <TotalTime>38</TotalTime>
  <ScaleCrop>false</ScaleCrop>
  <LinksUpToDate>false</LinksUpToDate>
  <CharactersWithSpaces>2081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2021-03-03T09:23:00Z</dcterms:created>
  <dc:creator>怀念</dc:creator>
  <cp:lastModifiedBy>怀念</cp:lastModifiedBy>
  <dcterms:modified xsi:type="dcterms:W3CDTF">2022-07-25T07:59:04Z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9287762FE59440B0AB2BF075F4521163</vt:lpwstr>
  </property>
</Properties>
</file>