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overflowPunct w:val="0"/>
        <w:spacing w:line="600" w:lineRule="exact"/>
        <w:ind w:firstLine="880" w:firstLineChars="200"/>
        <w:textAlignment w:val="baseline"/>
        <w:rPr>
          <w:rFonts w:ascii="方正小标宋简体" w:hAnsi="黑体" w:eastAsia="方正小标宋简体"/>
          <w:sz w:val="44"/>
          <w:szCs w:val="44"/>
        </w:rPr>
      </w:pPr>
    </w:p>
    <w:p>
      <w:pPr>
        <w:overflowPunct w:val="0"/>
        <w:spacing w:line="600" w:lineRule="exact"/>
        <w:ind w:firstLine="880" w:firstLineChars="200"/>
        <w:textAlignment w:val="baseline"/>
        <w:rPr>
          <w:rFonts w:ascii="方正小标宋简体" w:hAnsi="黑体" w:eastAsia="方正小标宋简体"/>
          <w:sz w:val="44"/>
          <w:szCs w:val="44"/>
        </w:rPr>
      </w:pPr>
    </w:p>
    <w:p>
      <w:pPr>
        <w:overflowPunct w:val="0"/>
        <w:spacing w:line="600" w:lineRule="exact"/>
        <w:ind w:firstLine="880" w:firstLineChars="200"/>
        <w:textAlignment w:val="baseline"/>
        <w:rPr>
          <w:rFonts w:ascii="方正小标宋简体" w:hAnsi="黑体" w:eastAsia="方正小标宋简体"/>
          <w:sz w:val="44"/>
          <w:szCs w:val="44"/>
        </w:rPr>
      </w:pPr>
    </w:p>
    <w:p>
      <w:pPr>
        <w:overflowPunct w:val="0"/>
        <w:spacing w:line="600" w:lineRule="exact"/>
        <w:ind w:firstLine="880" w:firstLineChars="200"/>
        <w:textAlignment w:val="baseline"/>
        <w:rPr>
          <w:rFonts w:ascii="方正小标宋简体" w:hAnsi="黑体" w:eastAsia="方正小标宋简体"/>
          <w:sz w:val="44"/>
          <w:szCs w:val="44"/>
        </w:rPr>
      </w:pPr>
    </w:p>
    <w:p>
      <w:pPr>
        <w:pStyle w:val="4"/>
        <w:widowControl w:val="0"/>
        <w:snapToGrid w:val="0"/>
        <w:spacing w:before="0" w:beforeAutospacing="0" w:after="0" w:afterAutospacing="0" w:line="720" w:lineRule="exact"/>
        <w:jc w:val="center"/>
        <w:rPr>
          <w:rFonts w:ascii="仿宋_GB2312" w:hAnsi="方正小标宋简体" w:eastAsia="仿宋_GB2312" w:cs="方正小标宋简体"/>
          <w:color w:val="000000"/>
          <w:sz w:val="32"/>
          <w:szCs w:val="32"/>
        </w:rPr>
      </w:pPr>
      <w:r>
        <w:rPr>
          <w:rFonts w:hint="eastAsia" w:ascii="仿宋_GB2312" w:hAnsi="方正小标宋简体" w:eastAsia="仿宋_GB2312" w:cs="方正小标宋简体"/>
          <w:color w:val="000000"/>
          <w:sz w:val="32"/>
          <w:szCs w:val="32"/>
        </w:rPr>
        <w:t>汴祥农补组〔2021〕1号</w:t>
      </w:r>
    </w:p>
    <w:p>
      <w:pPr>
        <w:overflowPunct w:val="0"/>
        <w:spacing w:line="600" w:lineRule="exact"/>
        <w:ind w:firstLine="880" w:firstLineChars="200"/>
        <w:textAlignment w:val="baseline"/>
        <w:rPr>
          <w:rFonts w:ascii="方正小标宋简体" w:hAnsi="黑体" w:eastAsia="方正小标宋简体"/>
          <w:sz w:val="44"/>
          <w:szCs w:val="44"/>
        </w:rPr>
      </w:pPr>
    </w:p>
    <w:p>
      <w:pPr>
        <w:overflowPunct w:val="0"/>
        <w:spacing w:line="600" w:lineRule="exact"/>
        <w:ind w:firstLine="880" w:firstLineChars="200"/>
        <w:textAlignment w:val="baseline"/>
        <w:rPr>
          <w:rFonts w:ascii="方正小标宋简体" w:hAnsi="黑体" w:eastAsia="方正小标宋简体"/>
          <w:sz w:val="44"/>
          <w:szCs w:val="44"/>
        </w:rPr>
      </w:pPr>
      <w:r>
        <w:rPr>
          <w:rFonts w:hint="eastAsia" w:ascii="方正小标宋简体" w:hAnsi="黑体" w:eastAsia="方正小标宋简体"/>
          <w:sz w:val="44"/>
          <w:szCs w:val="44"/>
        </w:rPr>
        <w:t>祥符区农机购置补贴机具核验制度</w:t>
      </w:r>
    </w:p>
    <w:p>
      <w:pPr>
        <w:overflowPunct w:val="0"/>
        <w:spacing w:line="600" w:lineRule="exact"/>
        <w:textAlignment w:val="baseline"/>
        <w:rPr>
          <w:rFonts w:ascii="黑体" w:hAnsi="黑体" w:eastAsia="黑体"/>
          <w:sz w:val="44"/>
          <w:szCs w:val="44"/>
        </w:rPr>
      </w:pPr>
    </w:p>
    <w:p>
      <w:pPr>
        <w:overflowPunct w:val="0"/>
        <w:spacing w:line="600" w:lineRule="exact"/>
        <w:ind w:firstLine="640" w:firstLineChars="200"/>
        <w:textAlignment w:val="baseline"/>
        <w:rPr>
          <w:rFonts w:ascii="仿宋" w:hAnsi="仿宋" w:eastAsia="仿宋"/>
          <w:sz w:val="32"/>
          <w:szCs w:val="32"/>
        </w:rPr>
      </w:pPr>
      <w:r>
        <w:rPr>
          <w:rFonts w:hint="eastAsia" w:ascii="仿宋_GB2312" w:hAnsi="仿宋_GB2312" w:eastAsia="仿宋_GB2312" w:cs="仿宋_GB2312"/>
          <w:sz w:val="32"/>
          <w:szCs w:val="32"/>
        </w:rPr>
        <w:t>加强农机购置补贴机具管理，是确保补贴资金安全和政策效益充分发挥的关键举措。区农机部门、财政部门按职责分工、时限要求对补贴相关申请资料进行形式审核。</w:t>
      </w:r>
    </w:p>
    <w:p>
      <w:pPr>
        <w:overflowPunct w:val="0"/>
        <w:spacing w:line="600" w:lineRule="exact"/>
        <w:ind w:firstLine="643" w:firstLineChars="200"/>
        <w:textAlignment w:val="baseline"/>
        <w:rPr>
          <w:rFonts w:ascii="楷体" w:hAnsi="楷体" w:eastAsia="楷体" w:cs="楷体"/>
          <w:b/>
          <w:bCs/>
          <w:sz w:val="32"/>
          <w:szCs w:val="32"/>
        </w:rPr>
      </w:pPr>
      <w:r>
        <w:rPr>
          <w:rFonts w:hint="eastAsia" w:ascii="楷体" w:hAnsi="楷体" w:eastAsia="楷体" w:cs="楷体"/>
          <w:b/>
          <w:bCs/>
          <w:sz w:val="32"/>
          <w:szCs w:val="32"/>
        </w:rPr>
        <w:t>(一) 核验内容</w:t>
      </w:r>
    </w:p>
    <w:p>
      <w:pPr>
        <w:overflowPunct w:val="0"/>
        <w:spacing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补贴机具核验是区农机主管理部门对购机者申报农机购置补贴时提供的相关资料进行形式审核、对机具进行核查的工作。核验的主要内容包括：</w:t>
      </w:r>
    </w:p>
    <w:p>
      <w:pPr>
        <w:pStyle w:val="7"/>
        <w:overflowPunct w:val="0"/>
        <w:spacing w:line="600" w:lineRule="exact"/>
        <w:ind w:firstLine="640"/>
        <w:textAlignment w:val="baseline"/>
        <w:rPr>
          <w:rFonts w:ascii="仿宋" w:hAnsi="仿宋" w:eastAsia="仿宋"/>
          <w:sz w:val="32"/>
          <w:szCs w:val="32"/>
        </w:rPr>
      </w:pPr>
      <w:r>
        <w:rPr>
          <w:rFonts w:hint="eastAsia" w:ascii="仿宋_GB2312" w:hAnsi="仿宋" w:eastAsia="仿宋_GB2312" w:cs="仿宋_GB2312"/>
          <w:b/>
          <w:bCs/>
          <w:sz w:val="32"/>
          <w:szCs w:val="32"/>
        </w:rPr>
        <w:t>1.购机者身份信息</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个人身份证件或农业生产经营组 织工商营业执照(统一社会信用代码)及其法定代表身份证件等信息；</w:t>
      </w:r>
    </w:p>
    <w:p>
      <w:pPr>
        <w:pStyle w:val="7"/>
        <w:overflowPunct w:val="0"/>
        <w:spacing w:line="600" w:lineRule="exact"/>
        <w:ind w:firstLine="640"/>
        <w:textAlignment w:val="baseline"/>
        <w:rPr>
          <w:rFonts w:ascii="仿宋" w:hAnsi="仿宋" w:eastAsia="仿宋"/>
          <w:sz w:val="32"/>
          <w:szCs w:val="32"/>
        </w:rPr>
      </w:pPr>
      <w:r>
        <w:rPr>
          <w:rFonts w:hint="eastAsia" w:ascii="仿宋_GB2312" w:hAnsi="仿宋" w:eastAsia="仿宋_GB2312" w:cs="仿宋_GB2312"/>
          <w:b/>
          <w:bCs/>
          <w:sz w:val="32"/>
          <w:szCs w:val="32"/>
        </w:rPr>
        <w:t>2.购买信息</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购买补贴机具税控发票等信息；</w:t>
      </w:r>
    </w:p>
    <w:p>
      <w:pPr>
        <w:pStyle w:val="7"/>
        <w:overflowPunct w:val="0"/>
        <w:spacing w:line="600" w:lineRule="exact"/>
        <w:ind w:firstLine="640"/>
        <w:textAlignment w:val="baseline"/>
        <w:rPr>
          <w:rFonts w:ascii="仿宋_GB2312" w:hAnsi="仿宋_GB2312" w:eastAsia="仿宋_GB2312" w:cs="仿宋_GB2312"/>
          <w:sz w:val="32"/>
          <w:szCs w:val="32"/>
        </w:rPr>
      </w:pPr>
      <w:r>
        <w:rPr>
          <w:rFonts w:hint="eastAsia" w:ascii="仿宋_GB2312" w:hAnsi="仿宋" w:eastAsia="仿宋_GB2312" w:cs="仿宋_GB2312"/>
          <w:b/>
          <w:bCs/>
          <w:sz w:val="32"/>
          <w:szCs w:val="32"/>
        </w:rPr>
        <w:t>3.机具信息</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机具实物上的固定铭牌信息、农机购置补贴辅助管理系统所对应机具的信息、牌证管理机具的行驶证信息等；</w:t>
      </w:r>
    </w:p>
    <w:p>
      <w:pPr>
        <w:pStyle w:val="7"/>
        <w:overflowPunct w:val="0"/>
        <w:spacing w:line="600" w:lineRule="exact"/>
        <w:ind w:firstLine="640"/>
        <w:textAlignment w:val="baseline"/>
        <w:rPr>
          <w:rFonts w:ascii="仿宋_GB2312" w:hAnsi="仿宋_GB2312" w:eastAsia="仿宋_GB2312" w:cs="仿宋_GB2312"/>
          <w:sz w:val="32"/>
          <w:szCs w:val="32"/>
        </w:rPr>
      </w:pPr>
      <w:r>
        <w:rPr>
          <w:rFonts w:hint="eastAsia" w:ascii="仿宋_GB2312" w:hAnsi="仿宋" w:eastAsia="仿宋_GB2312" w:cs="仿宋_GB2312"/>
          <w:b/>
          <w:bCs/>
          <w:sz w:val="32"/>
          <w:szCs w:val="32"/>
        </w:rPr>
        <w:t>4.其他信息</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购机者银行卡(折)账号、开户名等信息，购机者提供《拖拉机和联合收割机行驶证》，以及政策实施要求提供的其他必要信息。</w:t>
      </w:r>
    </w:p>
    <w:p>
      <w:pPr>
        <w:pStyle w:val="7"/>
        <w:overflowPunct w:val="0"/>
        <w:spacing w:line="600" w:lineRule="exact"/>
        <w:ind w:firstLine="64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上述信息的真实性、完整性和有效性由购机者、产销企业和农机安全监理机构分别负责，并承担相应的法律责任。</w:t>
      </w:r>
    </w:p>
    <w:p>
      <w:pPr>
        <w:overflowPunct w:val="0"/>
        <w:spacing w:line="600" w:lineRule="exact"/>
        <w:ind w:firstLine="643" w:firstLineChars="200"/>
        <w:textAlignment w:val="baseline"/>
        <w:rPr>
          <w:rFonts w:ascii="黑体" w:hAnsi="黑体" w:eastAsia="黑体"/>
          <w:sz w:val="32"/>
          <w:szCs w:val="32"/>
        </w:rPr>
      </w:pPr>
      <w:r>
        <w:rPr>
          <w:rFonts w:hint="eastAsia" w:ascii="楷体" w:hAnsi="楷体" w:eastAsia="楷体" w:cs="楷体"/>
          <w:b/>
          <w:bCs/>
          <w:sz w:val="32"/>
          <w:szCs w:val="32"/>
        </w:rPr>
        <w:t>(二) 核验程序及要求</w:t>
      </w:r>
    </w:p>
    <w:p>
      <w:pPr>
        <w:overflowPunct w:val="0"/>
        <w:spacing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 w:eastAsia="仿宋_GB2312" w:cs="仿宋_GB2312"/>
          <w:b/>
          <w:bCs/>
          <w:sz w:val="32"/>
          <w:szCs w:val="32"/>
        </w:rPr>
        <w:t>1.受理申请</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购机者自主提出补贴申请，主管部门应按规定及时受理。鼓励通过手机APP、“一站式”服务窗口等便捷高效的方式受理申请。</w:t>
      </w:r>
    </w:p>
    <w:p>
      <w:pPr>
        <w:overflowPunct w:val="0"/>
        <w:spacing w:line="600" w:lineRule="exact"/>
        <w:ind w:firstLine="640" w:firstLineChars="200"/>
        <w:textAlignment w:val="baseline"/>
        <w:rPr>
          <w:rStyle w:val="6"/>
          <w:rFonts w:ascii="仿宋_GB2312" w:hAnsi="仿宋" w:eastAsia="仿宋_GB2312" w:cs="仿宋_GB2312"/>
          <w:color w:val="333333"/>
          <w:spacing w:val="8"/>
          <w:sz w:val="32"/>
          <w:szCs w:val="32"/>
        </w:rPr>
      </w:pPr>
      <w:r>
        <w:rPr>
          <w:rFonts w:hint="eastAsia" w:ascii="仿宋_GB2312" w:hAnsi="仿宋" w:eastAsia="仿宋_GB2312" w:cs="仿宋_GB2312"/>
          <w:b/>
          <w:bCs/>
          <w:sz w:val="32"/>
          <w:szCs w:val="32"/>
        </w:rPr>
        <w:t>2.资料核验。</w:t>
      </w:r>
      <w:r>
        <w:rPr>
          <w:rFonts w:hint="eastAsia" w:ascii="仿宋_GB2312" w:hAnsi="仿宋" w:eastAsia="仿宋_GB2312" w:cs="仿宋_GB2312"/>
          <w:b/>
          <w:sz w:val="32"/>
          <w:szCs w:val="32"/>
        </w:rPr>
        <w:t>一是购机者身份、购机税控发票等资料</w:t>
      </w:r>
      <w:r>
        <w:rPr>
          <w:rFonts w:hint="eastAsia" w:ascii="仿宋_GB2312" w:hAnsi="仿宋_GB2312" w:eastAsia="仿宋_GB2312" w:cs="仿宋_GB2312"/>
          <w:b/>
          <w:sz w:val="32"/>
          <w:szCs w:val="32"/>
        </w:rPr>
        <w:t>。</w:t>
      </w:r>
      <w:r>
        <w:rPr>
          <w:rFonts w:hint="eastAsia" w:ascii="仿宋_GB2312" w:hAnsi="仿宋_GB2312" w:eastAsia="仿宋_GB2312" w:cs="仿宋_GB2312"/>
          <w:color w:val="333333"/>
          <w:spacing w:val="8"/>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禁止公职人员申请农机补贴。</w:t>
      </w:r>
      <w:r>
        <w:rPr>
          <w:rStyle w:val="6"/>
          <w:rFonts w:hint="eastAsia" w:ascii="仿宋_GB2312" w:hAnsi="仿宋" w:eastAsia="仿宋_GB2312" w:cs="仿宋_GB2312"/>
          <w:color w:val="333333"/>
          <w:spacing w:val="8"/>
          <w:sz w:val="32"/>
          <w:szCs w:val="32"/>
        </w:rPr>
        <w:t>二是银行卡（折）等资料</w:t>
      </w:r>
      <w:r>
        <w:rPr>
          <w:rStyle w:val="6"/>
          <w:rFonts w:hint="eastAsia" w:ascii="仿宋_GB2312" w:hAnsi="仿宋_GB2312" w:eastAsia="仿宋_GB2312" w:cs="仿宋_GB2312"/>
          <w:color w:val="333333"/>
          <w:spacing w:val="8"/>
          <w:sz w:val="32"/>
          <w:szCs w:val="32"/>
        </w:rPr>
        <w:t>。</w:t>
      </w:r>
      <w:r>
        <w:rPr>
          <w:rFonts w:hint="eastAsia" w:ascii="仿宋_GB2312" w:hAnsi="仿宋_GB2312" w:eastAsia="仿宋_GB2312" w:cs="仿宋_GB2312"/>
          <w:color w:val="333333"/>
          <w:spacing w:val="8"/>
          <w:sz w:val="32"/>
          <w:szCs w:val="32"/>
        </w:rPr>
        <w:t>重点核验购机者填写的银行卡（折）账号、开户名等信息与其携带的银行卡（折）所显示的账号、身份证件所显示的购机者姓名、工商营业执照所显示的农业生产经营组织名称是否一致。</w:t>
      </w:r>
      <w:r>
        <w:rPr>
          <w:rStyle w:val="6"/>
          <w:rFonts w:hint="eastAsia" w:ascii="仿宋_GB2312" w:hAnsi="仿宋" w:eastAsia="仿宋_GB2312" w:cs="仿宋_GB2312"/>
          <w:color w:val="333333"/>
          <w:spacing w:val="8"/>
          <w:sz w:val="32"/>
          <w:szCs w:val="32"/>
        </w:rPr>
        <w:t>三是购机价格真实性承诺</w:t>
      </w:r>
      <w:r>
        <w:rPr>
          <w:rStyle w:val="6"/>
          <w:rFonts w:hint="eastAsia" w:ascii="仿宋_GB2312" w:hAnsi="仿宋_GB2312" w:eastAsia="仿宋_GB2312" w:cs="仿宋_GB2312"/>
          <w:color w:val="333333"/>
          <w:spacing w:val="8"/>
          <w:sz w:val="32"/>
          <w:szCs w:val="32"/>
        </w:rPr>
        <w:t>。</w:t>
      </w:r>
      <w:r>
        <w:rPr>
          <w:rFonts w:hint="eastAsia" w:ascii="仿宋_GB2312" w:hAnsi="仿宋_GB2312" w:eastAsia="仿宋_GB2312" w:cs="仿宋_GB2312"/>
          <w:color w:val="333333"/>
          <w:spacing w:val="8"/>
          <w:sz w:val="32"/>
          <w:szCs w:val="32"/>
        </w:rPr>
        <w:t>提示购机者确认购机税控发票上的购机金额与其实际全部支付给经销企业的资金是否一致，以及隐瞒不报、提供虚假信息需承担的违规责任，提示购机者对购机价格的真实性签字确认。</w:t>
      </w:r>
      <w:r>
        <w:rPr>
          <w:rStyle w:val="6"/>
          <w:rFonts w:hint="eastAsia" w:ascii="仿宋_GB2312" w:hAnsi="仿宋" w:eastAsia="仿宋_GB2312" w:cs="仿宋_GB2312"/>
          <w:color w:val="333333"/>
          <w:spacing w:val="8"/>
          <w:sz w:val="32"/>
          <w:szCs w:val="32"/>
        </w:rPr>
        <w:t>四是政策实施要求提供的其他资料。</w:t>
      </w:r>
    </w:p>
    <w:p>
      <w:pPr>
        <w:overflowPunct w:val="0"/>
        <w:spacing w:line="600" w:lineRule="exact"/>
        <w:ind w:firstLine="672" w:firstLineChars="200"/>
        <w:textAlignment w:val="baseline"/>
        <w:rPr>
          <w:rFonts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未通过核验的，应将所发现的问题一次性告知购机者，并说明完善方法。</w:t>
      </w:r>
    </w:p>
    <w:p>
      <w:pPr>
        <w:overflowPunct w:val="0"/>
        <w:spacing w:line="600" w:lineRule="exact"/>
        <w:ind w:firstLine="672" w:firstLineChars="200"/>
        <w:textAlignment w:val="baseline"/>
        <w:rPr>
          <w:rFonts w:ascii="仿宋_GB2312" w:hAnsi="仿宋_GB2312" w:eastAsia="仿宋_GB2312" w:cs="仿宋_GB2312"/>
          <w:color w:val="333333"/>
          <w:spacing w:val="8"/>
          <w:sz w:val="32"/>
          <w:szCs w:val="32"/>
        </w:rPr>
      </w:pPr>
      <w:r>
        <w:rPr>
          <w:rStyle w:val="6"/>
          <w:rFonts w:hint="eastAsia" w:ascii="仿宋_GB2312" w:hAnsi="仿宋" w:eastAsia="仿宋_GB2312" w:cs="仿宋_GB2312"/>
          <w:color w:val="333333"/>
          <w:spacing w:val="8"/>
          <w:sz w:val="32"/>
          <w:szCs w:val="32"/>
        </w:rPr>
        <w:t>3.机具核验。一是重点机具核验</w:t>
      </w:r>
      <w:r>
        <w:rPr>
          <w:rStyle w:val="6"/>
          <w:rFonts w:hint="eastAsia" w:ascii="仿宋_GB2312" w:hAnsi="仿宋_GB2312" w:eastAsia="仿宋_GB2312" w:cs="仿宋_GB2312"/>
          <w:color w:val="333333"/>
          <w:spacing w:val="8"/>
          <w:sz w:val="32"/>
          <w:szCs w:val="32"/>
        </w:rPr>
        <w:t>。</w:t>
      </w:r>
      <w:r>
        <w:rPr>
          <w:rFonts w:hint="eastAsia" w:ascii="仿宋_GB2312" w:hAnsi="仿宋_GB2312" w:eastAsia="仿宋_GB2312" w:cs="仿宋_GB2312"/>
          <w:color w:val="333333"/>
          <w:spacing w:val="8"/>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对于水稻插秧机和微耕机等非牌证管理的动力机械按重点机具核验。</w:t>
      </w:r>
      <w:r>
        <w:rPr>
          <w:rStyle w:val="6"/>
          <w:rFonts w:hint="eastAsia" w:ascii="仿宋_GB2312" w:hAnsi="仿宋" w:eastAsia="仿宋_GB2312" w:cs="仿宋_GB2312"/>
          <w:color w:val="333333"/>
          <w:spacing w:val="8"/>
          <w:sz w:val="32"/>
          <w:szCs w:val="32"/>
        </w:rPr>
        <w:t>二是非重点机具核验</w:t>
      </w:r>
      <w:r>
        <w:rPr>
          <w:rStyle w:val="6"/>
          <w:rFonts w:hint="eastAsia" w:ascii="仿宋_GB2312" w:hAnsi="仿宋_GB2312" w:eastAsia="仿宋_GB2312" w:cs="仿宋_GB2312"/>
          <w:color w:val="333333"/>
          <w:spacing w:val="8"/>
          <w:sz w:val="32"/>
          <w:szCs w:val="32"/>
        </w:rPr>
        <w:t>。</w:t>
      </w:r>
      <w:r>
        <w:rPr>
          <w:rFonts w:hint="eastAsia" w:ascii="仿宋_GB2312" w:hAnsi="仿宋_GB2312" w:eastAsia="仿宋_GB2312" w:cs="仿宋_GB2312"/>
          <w:color w:val="333333"/>
          <w:spacing w:val="8"/>
          <w:sz w:val="32"/>
          <w:szCs w:val="32"/>
        </w:rPr>
        <w:t>对补贴额较低、风险可控的机具可采取补贴资金兑付后按比例抽查核验方式进行，抽核内容同重点机具。重点机具和非重点机具的标准以及抽核比例或数量按上级有关规定执行。</w:t>
      </w:r>
      <w:r>
        <w:rPr>
          <w:rFonts w:hint="eastAsia" w:ascii="仿宋_GB2312" w:hAnsi="仿宋_GB2312" w:eastAsia="仿宋_GB2312" w:cs="仿宋_GB2312"/>
          <w:b/>
          <w:color w:val="333333"/>
          <w:spacing w:val="8"/>
          <w:sz w:val="32"/>
          <w:szCs w:val="32"/>
        </w:rPr>
        <w:t>三是限时办理。</w:t>
      </w:r>
      <w:r>
        <w:rPr>
          <w:rFonts w:hint="eastAsia" w:ascii="仿宋_GB2312" w:hAnsi="仿宋_GB2312" w:eastAsia="仿宋_GB2312" w:cs="仿宋_GB2312"/>
          <w:color w:val="333333"/>
          <w:spacing w:val="8"/>
          <w:sz w:val="32"/>
          <w:szCs w:val="32"/>
        </w:rPr>
        <w:t>对符合条件可以受理的，应于13个工作日（不含公示时间），完成相关核验工作。</w:t>
      </w:r>
    </w:p>
    <w:p>
      <w:pPr>
        <w:overflowPunct w:val="0"/>
        <w:spacing w:line="600" w:lineRule="exact"/>
        <w:ind w:firstLine="672" w:firstLineChars="200"/>
        <w:textAlignment w:val="baseline"/>
        <w:rPr>
          <w:rFonts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鼓励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pPr>
        <w:overflowPunct w:val="0"/>
        <w:spacing w:line="600" w:lineRule="exact"/>
        <w:ind w:firstLine="672" w:firstLineChars="200"/>
        <w:textAlignment w:val="baseline"/>
        <w:rPr>
          <w:rFonts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未通过核验的，应将所发现的问题一次性告知购机者，并说明完善方法。</w:t>
      </w:r>
    </w:p>
    <w:p>
      <w:pPr>
        <w:overflowPunct w:val="0"/>
        <w:spacing w:line="600" w:lineRule="exact"/>
        <w:ind w:firstLine="672" w:firstLineChars="200"/>
        <w:textAlignment w:val="baseline"/>
        <w:rPr>
          <w:rFonts w:ascii="仿宋_GB2312" w:hAnsi="仿宋_GB2312" w:eastAsia="仿宋_GB2312" w:cs="仿宋_GB2312"/>
          <w:color w:val="333333"/>
          <w:spacing w:val="8"/>
          <w:sz w:val="32"/>
          <w:szCs w:val="32"/>
        </w:rPr>
      </w:pPr>
      <w:r>
        <w:rPr>
          <w:rStyle w:val="6"/>
          <w:rFonts w:hint="eastAsia" w:ascii="仿宋_GB2312" w:hAnsi="仿宋" w:eastAsia="仿宋_GB2312" w:cs="仿宋_GB2312"/>
          <w:color w:val="333333"/>
          <w:spacing w:val="8"/>
          <w:sz w:val="32"/>
          <w:szCs w:val="32"/>
        </w:rPr>
        <w:t>4.复核登记</w:t>
      </w:r>
      <w:r>
        <w:rPr>
          <w:rStyle w:val="6"/>
          <w:rFonts w:hint="eastAsia" w:ascii="仿宋_GB2312" w:hAnsi="仿宋_GB2312" w:eastAsia="仿宋_GB2312" w:cs="仿宋_GB2312"/>
          <w:color w:val="333333"/>
          <w:spacing w:val="8"/>
          <w:sz w:val="32"/>
          <w:szCs w:val="32"/>
        </w:rPr>
        <w:t>。</w:t>
      </w:r>
      <w:r>
        <w:rPr>
          <w:rFonts w:hint="eastAsia" w:ascii="仿宋_GB2312" w:hAnsi="仿宋_GB2312" w:eastAsia="仿宋_GB2312" w:cs="仿宋_GB2312"/>
          <w:color w:val="333333"/>
          <w:spacing w:val="8"/>
          <w:sz w:val="32"/>
          <w:szCs w:val="32"/>
        </w:rPr>
        <w:t>对资料核验、机具核验的程序、方式和签章的规范性进行集体复核，可与集体会商同步进行，通过后登记立册。</w:t>
      </w:r>
    </w:p>
    <w:p>
      <w:pPr>
        <w:overflowPunct w:val="0"/>
        <w:spacing w:line="600" w:lineRule="exact"/>
        <w:ind w:firstLine="672" w:firstLineChars="200"/>
        <w:textAlignment w:val="baseline"/>
        <w:rPr>
          <w:rStyle w:val="6"/>
          <w:rFonts w:ascii="仿宋_GB2312" w:hAnsi="仿宋_GB2312" w:eastAsia="仿宋_GB2312" w:cs="仿宋_GB2312"/>
          <w:color w:val="333333"/>
          <w:spacing w:val="8"/>
          <w:sz w:val="32"/>
          <w:szCs w:val="32"/>
        </w:rPr>
      </w:pPr>
      <w:r>
        <w:rPr>
          <w:rStyle w:val="6"/>
          <w:rFonts w:hint="eastAsia" w:ascii="仿宋_GB2312" w:hAnsi="仿宋" w:eastAsia="仿宋_GB2312" w:cs="仿宋_GB2312"/>
          <w:color w:val="333333"/>
          <w:spacing w:val="8"/>
          <w:sz w:val="32"/>
          <w:szCs w:val="32"/>
        </w:rPr>
        <w:t>5.公示报送</w:t>
      </w:r>
      <w:r>
        <w:rPr>
          <w:rStyle w:val="6"/>
          <w:rFonts w:hint="eastAsia" w:ascii="仿宋_GB2312" w:hAnsi="仿宋_GB2312" w:eastAsia="仿宋_GB2312" w:cs="仿宋_GB2312"/>
          <w:color w:val="333333"/>
          <w:spacing w:val="8"/>
          <w:sz w:val="32"/>
          <w:szCs w:val="32"/>
        </w:rPr>
        <w:t>。</w:t>
      </w:r>
      <w:r>
        <w:rPr>
          <w:rFonts w:hint="eastAsia" w:ascii="仿宋_GB2312" w:hAnsi="仿宋_GB2312" w:eastAsia="仿宋_GB2312" w:cs="仿宋_GB2312"/>
          <w:color w:val="333333"/>
          <w:spacing w:val="8"/>
          <w:sz w:val="32"/>
          <w:szCs w:val="32"/>
        </w:rPr>
        <w:t xml:space="preserve">对通过复核的补贴申请信息进行为期不少于30个工作日的公示，公示无异议后报送同级财政部门。               </w:t>
      </w:r>
    </w:p>
    <w:p>
      <w:pPr>
        <w:overflowPunct w:val="0"/>
        <w:spacing w:line="600" w:lineRule="exact"/>
        <w:ind w:firstLine="672" w:firstLineChars="200"/>
        <w:textAlignment w:val="baseline"/>
        <w:rPr>
          <w:rFonts w:ascii="仿宋_GB2312" w:hAnsi="仿宋" w:eastAsia="仿宋_GB2312" w:cs="Arial"/>
          <w:color w:val="333333"/>
          <w:spacing w:val="8"/>
          <w:sz w:val="32"/>
          <w:szCs w:val="32"/>
        </w:rPr>
      </w:pPr>
      <w:r>
        <w:rPr>
          <w:rStyle w:val="6"/>
          <w:rFonts w:hint="eastAsia" w:ascii="仿宋_GB2312" w:hAnsi="仿宋" w:eastAsia="仿宋_GB2312" w:cs="仿宋_GB2312"/>
          <w:color w:val="333333"/>
          <w:spacing w:val="8"/>
          <w:sz w:val="32"/>
          <w:szCs w:val="32"/>
        </w:rPr>
        <w:t>6.资料处理</w:t>
      </w:r>
      <w:r>
        <w:rPr>
          <w:rStyle w:val="6"/>
          <w:rFonts w:hint="eastAsia" w:ascii="仿宋_GB2312" w:hAnsi="仿宋_GB2312" w:eastAsia="仿宋_GB2312" w:cs="仿宋_GB2312"/>
          <w:color w:val="333333"/>
          <w:spacing w:val="8"/>
          <w:sz w:val="32"/>
          <w:szCs w:val="32"/>
        </w:rPr>
        <w:t>。</w:t>
      </w:r>
      <w:r>
        <w:rPr>
          <w:rFonts w:hint="eastAsia" w:ascii="仿宋_GB2312" w:hAnsi="仿宋_GB2312" w:eastAsia="仿宋_GB2312" w:cs="仿宋_GB2312"/>
          <w:color w:val="333333"/>
          <w:spacing w:val="8"/>
          <w:sz w:val="32"/>
          <w:szCs w:val="32"/>
        </w:rPr>
        <w:t>对财政部门未提出异议的补贴申请，将其核验资料留存备用备查，留存期限不少于5年。</w:t>
      </w:r>
    </w:p>
    <w:p>
      <w:pPr>
        <w:overflowPunct w:val="0"/>
        <w:spacing w:line="600" w:lineRule="exact"/>
        <w:ind w:firstLine="674" w:firstLineChars="200"/>
        <w:textAlignment w:val="baseline"/>
        <w:rPr>
          <w:rStyle w:val="6"/>
          <w:rFonts w:ascii="楷体" w:hAnsi="楷体" w:eastAsia="楷体" w:cs="Arial"/>
          <w:bCs w:val="0"/>
          <w:spacing w:val="8"/>
          <w:sz w:val="32"/>
          <w:szCs w:val="32"/>
        </w:rPr>
      </w:pPr>
      <w:r>
        <w:rPr>
          <w:rStyle w:val="6"/>
          <w:rFonts w:hint="eastAsia" w:ascii="楷体" w:hAnsi="楷体" w:eastAsia="楷体" w:cs="楷体"/>
          <w:color w:val="333333"/>
          <w:spacing w:val="8"/>
          <w:sz w:val="32"/>
          <w:szCs w:val="32"/>
        </w:rPr>
        <w:t>（三）</w:t>
      </w:r>
      <w:r>
        <w:rPr>
          <w:rStyle w:val="6"/>
          <w:rFonts w:hint="eastAsia" w:ascii="楷体" w:hAnsi="楷体" w:eastAsia="楷体" w:cs="Arial"/>
          <w:spacing w:val="8"/>
          <w:sz w:val="32"/>
          <w:szCs w:val="32"/>
        </w:rPr>
        <w:t>监督管理</w:t>
      </w:r>
    </w:p>
    <w:p>
      <w:pPr>
        <w:overflowPunct w:val="0"/>
        <w:spacing w:line="600" w:lineRule="exact"/>
        <w:ind w:firstLine="672" w:firstLineChars="200"/>
        <w:textAlignment w:val="baseline"/>
        <w:rPr>
          <w:rFonts w:ascii="仿宋_GB2312" w:hAnsi="仿宋_GB2312" w:eastAsia="仿宋_GB2312" w:cs="仿宋_GB2312"/>
          <w:color w:val="333333"/>
          <w:spacing w:val="8"/>
          <w:sz w:val="32"/>
          <w:szCs w:val="32"/>
        </w:rPr>
      </w:pPr>
      <w:r>
        <w:rPr>
          <w:rStyle w:val="6"/>
          <w:rFonts w:hint="eastAsia" w:ascii="仿宋_GB2312" w:hAnsi="楷体" w:eastAsia="仿宋_GB2312" w:cs="楷体"/>
          <w:color w:val="000000"/>
          <w:spacing w:val="8"/>
          <w:sz w:val="32"/>
          <w:szCs w:val="32"/>
        </w:rPr>
        <w:t>1.加强核验人员队伍建设。</w:t>
      </w:r>
      <w:r>
        <w:rPr>
          <w:rFonts w:hint="eastAsia" w:ascii="仿宋_GB2312" w:hAnsi="仿宋_GB2312" w:eastAsia="仿宋_GB2312" w:cs="仿宋_GB2312"/>
          <w:color w:val="333333"/>
          <w:spacing w:val="8"/>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pPr>
        <w:overflowPunct w:val="0"/>
        <w:spacing w:line="600" w:lineRule="exact"/>
        <w:ind w:firstLine="672" w:firstLineChars="200"/>
        <w:textAlignment w:val="baseline"/>
        <w:rPr>
          <w:rFonts w:ascii="仿宋_GB2312" w:hAnsi="仿宋_GB2312" w:eastAsia="仿宋_GB2312" w:cs="仿宋_GB2312"/>
          <w:color w:val="333333"/>
          <w:spacing w:val="8"/>
          <w:sz w:val="32"/>
          <w:szCs w:val="32"/>
        </w:rPr>
      </w:pPr>
      <w:r>
        <w:rPr>
          <w:rStyle w:val="6"/>
          <w:rFonts w:hint="eastAsia" w:ascii="仿宋_GB2312" w:hAnsi="楷体" w:eastAsia="仿宋_GB2312" w:cs="楷体"/>
          <w:color w:val="333333"/>
          <w:spacing w:val="8"/>
          <w:sz w:val="32"/>
          <w:szCs w:val="32"/>
        </w:rPr>
        <w:t>2.推行购机承诺践诺</w:t>
      </w:r>
      <w:r>
        <w:rPr>
          <w:rFonts w:hint="eastAsia" w:ascii="仿宋_GB2312" w:hAnsi="楷体" w:eastAsia="仿宋_GB2312" w:cs="楷体"/>
          <w:b/>
          <w:bCs/>
          <w:color w:val="333333"/>
          <w:spacing w:val="8"/>
          <w:sz w:val="32"/>
          <w:szCs w:val="32"/>
        </w:rPr>
        <w:t>。</w:t>
      </w:r>
      <w:r>
        <w:rPr>
          <w:rFonts w:hint="eastAsia" w:ascii="仿宋_GB2312" w:hAnsi="仿宋_GB2312" w:eastAsia="仿宋_GB2312" w:cs="仿宋_GB2312"/>
          <w:color w:val="333333"/>
          <w:spacing w:val="8"/>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overflowPunct w:val="0"/>
        <w:spacing w:line="600" w:lineRule="exact"/>
        <w:ind w:firstLine="672" w:firstLineChars="200"/>
        <w:textAlignment w:val="baseline"/>
        <w:rPr>
          <w:rFonts w:ascii="仿宋_GB2312" w:hAnsi="仿宋_GB2312" w:eastAsia="仿宋_GB2312" w:cs="仿宋_GB2312"/>
          <w:color w:val="333333"/>
          <w:spacing w:val="8"/>
          <w:sz w:val="32"/>
          <w:szCs w:val="32"/>
        </w:rPr>
      </w:pPr>
      <w:r>
        <w:rPr>
          <w:rStyle w:val="6"/>
          <w:rFonts w:hint="eastAsia" w:ascii="仿宋_GB2312" w:hAnsi="楷体" w:eastAsia="仿宋_GB2312" w:cs="楷体"/>
          <w:color w:val="333333"/>
          <w:spacing w:val="8"/>
          <w:sz w:val="32"/>
          <w:szCs w:val="32"/>
        </w:rPr>
        <w:t>3.全面排查违规线索。</w:t>
      </w:r>
      <w:r>
        <w:rPr>
          <w:rFonts w:hint="eastAsia" w:ascii="仿宋_GB2312" w:hAnsi="仿宋_GB2312" w:eastAsia="仿宋_GB2312" w:cs="仿宋_GB2312"/>
          <w:color w:val="333333"/>
          <w:spacing w:val="8"/>
          <w:sz w:val="32"/>
          <w:szCs w:val="32"/>
        </w:rPr>
        <w:t>对核验中发现的补贴申请违规行为线索，由核验工作人员逐条书面登记，并及时报告分管领导。开展违规线索集体研究，对违规嫌疑较大或反复出现的应启动调查程序，对违规嫌疑较小的留存材料备查。对补贴机具核验争议处理等重大事项，及时报请区农机购置补贴领导小组研究决策。</w:t>
      </w:r>
    </w:p>
    <w:p>
      <w:pPr>
        <w:overflowPunct w:val="0"/>
        <w:spacing w:line="600" w:lineRule="exact"/>
        <w:ind w:firstLine="672" w:firstLineChars="200"/>
        <w:textAlignment w:val="baseline"/>
        <w:rPr>
          <w:rFonts w:ascii="仿宋_GB2312" w:hAnsi="仿宋_GB2312" w:eastAsia="仿宋_GB2312" w:cs="仿宋_GB2312"/>
          <w:color w:val="333333"/>
          <w:spacing w:val="8"/>
          <w:sz w:val="32"/>
          <w:szCs w:val="32"/>
        </w:rPr>
      </w:pPr>
      <w:r>
        <w:rPr>
          <w:rStyle w:val="6"/>
          <w:rFonts w:hint="eastAsia" w:ascii="仿宋_GB2312" w:hAnsi="楷体" w:eastAsia="仿宋_GB2312" w:cs="楷体"/>
          <w:color w:val="333333"/>
          <w:spacing w:val="8"/>
          <w:sz w:val="32"/>
          <w:szCs w:val="32"/>
        </w:rPr>
        <w:t>4.严格监督管理。</w:t>
      </w:r>
      <w:r>
        <w:rPr>
          <w:rFonts w:hint="eastAsia" w:ascii="仿宋_GB2312" w:hAnsi="仿宋_GB2312" w:eastAsia="仿宋_GB2312" w:cs="仿宋_GB2312"/>
          <w:color w:val="333333"/>
          <w:spacing w:val="8"/>
          <w:sz w:val="32"/>
          <w:szCs w:val="32"/>
        </w:rPr>
        <w:t>健全内部控制制度，以机具核验流程为主线，逐项工作、逐个环节查找风险点，制定防控措施。探索开展补贴机具第三方独立抽查核验和信息化技术核验。</w:t>
      </w:r>
    </w:p>
    <w:p>
      <w:pPr>
        <w:overflowPunct w:val="0"/>
        <w:spacing w:line="600" w:lineRule="exact"/>
        <w:ind w:firstLine="672" w:firstLineChars="200"/>
        <w:textAlignment w:val="baseline"/>
        <w:rPr>
          <w:rFonts w:ascii="仿宋_GB2312" w:hAnsi="仿宋_GB2312" w:eastAsia="仿宋_GB2312" w:cs="仿宋_GB2312"/>
          <w:color w:val="333333"/>
          <w:spacing w:val="8"/>
          <w:sz w:val="32"/>
          <w:szCs w:val="32"/>
        </w:rPr>
      </w:pPr>
      <w:r>
        <w:rPr>
          <w:rFonts w:hint="eastAsia" w:ascii="仿宋_GB2312" w:hAnsi="楷体" w:eastAsia="仿宋_GB2312" w:cs="楷体"/>
          <w:b/>
          <w:bCs/>
          <w:color w:val="333333"/>
          <w:spacing w:val="8"/>
          <w:sz w:val="32"/>
          <w:szCs w:val="32"/>
        </w:rPr>
        <w:t>5.建立黑名单制度。</w:t>
      </w:r>
      <w:r>
        <w:rPr>
          <w:rFonts w:hint="eastAsia" w:ascii="仿宋_GB2312" w:hAnsi="仿宋_GB2312" w:eastAsia="仿宋_GB2312" w:cs="仿宋_GB2312"/>
          <w:color w:val="333333"/>
          <w:spacing w:val="8"/>
          <w:sz w:val="32"/>
          <w:szCs w:val="32"/>
        </w:rPr>
        <w:t>在农机购置补贴工作中，存在严重违规行为的购机者，三年内不得享受农机购置补贴；对违规产销企业及其法定代表人、主要从业人员等违规人员，按规定列入黑名单。</w:t>
      </w:r>
    </w:p>
    <w:p>
      <w:pPr>
        <w:overflowPunct w:val="0"/>
        <w:spacing w:line="600" w:lineRule="exact"/>
        <w:ind w:firstLine="672" w:firstLineChars="200"/>
        <w:textAlignment w:val="baseline"/>
        <w:rPr>
          <w:rFonts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咨询、投诉电话：0371-26665661</w:t>
      </w:r>
    </w:p>
    <w:p>
      <w:pPr>
        <w:overflowPunct w:val="0"/>
        <w:spacing w:line="600" w:lineRule="exact"/>
        <w:ind w:firstLine="672" w:firstLineChars="200"/>
        <w:textAlignment w:val="baseline"/>
        <w:rPr>
          <w:rFonts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监督电话：      0371-26681096</w:t>
      </w:r>
    </w:p>
    <w:p>
      <w:pPr>
        <w:overflowPunct w:val="0"/>
        <w:spacing w:line="600" w:lineRule="exact"/>
        <w:ind w:firstLine="2560" w:firstLineChars="8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开封市祥符区农机购置补贴工作领导小组                               </w:t>
      </w:r>
    </w:p>
    <w:p>
      <w:pPr>
        <w:overflowPunct w:val="0"/>
        <w:spacing w:line="600" w:lineRule="exact"/>
        <w:ind w:firstLine="3840" w:firstLineChars="1200"/>
        <w:textAlignment w:val="baseline"/>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3</w:t>
      </w:r>
      <w:bookmarkStart w:id="0" w:name="_GoBack"/>
      <w:bookmarkEnd w:id="0"/>
      <w:r>
        <w:rPr>
          <w:rFonts w:hint="eastAsia" w:ascii="仿宋_GB2312" w:hAnsi="仿宋_GB2312" w:eastAsia="仿宋_GB2312" w:cs="仿宋_GB2312"/>
          <w:sz w:val="32"/>
          <w:szCs w:val="32"/>
        </w:rPr>
        <w:t>月11日</w:t>
      </w:r>
    </w:p>
    <w:sectPr>
      <w:footerReference r:id="rId4" w:type="default"/>
      <w:pgSz w:w="11906" w:h="16838"/>
      <w:pgMar w:top="2098" w:right="1474" w:bottom="1984" w:left="1587" w:header="850" w:footer="992" w:gutter="0"/>
      <w:pgNumType w:fmt="numberInDash"/>
      <w:cols w:space="0" w:num="1"/>
      <w:docGrid w:type="lines" w:linePitch="6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方正小标宋简体">
    <w:altName w:val="Microsoft YaHei UI"/>
    <w:panose1 w:val="00000000000000000000"/>
    <w:charset w:val="86"/>
    <w:family w:val="auto"/>
    <w:pitch w:val="default"/>
    <w:sig w:usb0="00000000" w:usb1="080E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24"/>
        <w:lang w:val="en-US" w:eastAsia="zh-CN" w:bidi="ar-SA"/>
      </w:rPr>
      <w:pict>
        <v:shape id="_x0000_s1025"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paragraph" w:styleId="2">
    <w:name w:val="Body Text"/>
    <w:basedOn w:val="1"/>
    <w:link w:val="8"/>
    <w:qFormat/>
    <w:uiPriority w:val="0"/>
  </w:style>
  <w:style w:type="paragraph" w:styleId="3">
    <w:name w:val="footer"/>
    <w:basedOn w:val="1"/>
    <w:link w:val="9"/>
    <w:unhideWhenUsed/>
    <w:qFormat/>
    <w:uiPriority w:val="0"/>
    <w:pPr>
      <w:tabs>
        <w:tab w:val="center" w:pos="4153"/>
        <w:tab w:val="right" w:pos="8306"/>
      </w:tabs>
      <w:snapToGrid w:val="0"/>
      <w:jc w:val="left"/>
    </w:pPr>
    <w:rPr>
      <w:sz w:val="18"/>
    </w:rPr>
  </w:style>
  <w:style w:type="paragraph" w:styleId="4">
    <w:name w:val="Normal (Web)"/>
    <w:basedOn w:val="1"/>
    <w:uiPriority w:val="0"/>
    <w:pPr>
      <w:widowControl/>
      <w:spacing w:before="100" w:beforeAutospacing="1" w:after="100" w:afterAutospacing="1"/>
      <w:jc w:val="left"/>
    </w:pPr>
    <w:rPr>
      <w:rFonts w:ascii="宋体" w:hAnsi="宋体" w:eastAsia="宋体" w:cs="宋体"/>
      <w:kern w:val="0"/>
      <w:sz w:val="24"/>
    </w:rPr>
  </w:style>
  <w:style w:type="character" w:styleId="6">
    <w:name w:val="Strong"/>
    <w:basedOn w:val="5"/>
    <w:qFormat/>
    <w:uiPriority w:val="22"/>
    <w:rPr>
      <w:b/>
      <w:bCs/>
    </w:rPr>
  </w:style>
  <w:style w:type="paragraph" w:customStyle="1" w:styleId="7">
    <w:name w:val="List Paragraph"/>
    <w:basedOn w:val="1"/>
    <w:qFormat/>
    <w:uiPriority w:val="34"/>
    <w:pPr>
      <w:ind w:firstLine="420" w:firstLineChars="200"/>
    </w:pPr>
  </w:style>
  <w:style w:type="character" w:customStyle="1" w:styleId="8">
    <w:name w:val="正文文本 Char Char"/>
    <w:basedOn w:val="5"/>
    <w:link w:val="2"/>
    <w:uiPriority w:val="0"/>
    <w:rPr>
      <w:szCs w:val="24"/>
    </w:rPr>
  </w:style>
  <w:style w:type="character" w:customStyle="1" w:styleId="9">
    <w:name w:val="页脚 Char Char"/>
    <w:basedOn w:val="5"/>
    <w:link w:val="3"/>
    <w:uiPriority w:val="0"/>
    <w:rPr>
      <w:sz w:val="18"/>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350</Words>
  <Characters>1998</Characters>
  <Lines>16</Lines>
  <Paragraphs>4</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2021-03-11T01:02:00Z</dcterms:created>
  <dc:creator>dreamsummit</dc:creator>
  <cp:lastModifiedBy>86137</cp:lastModifiedBy>
  <cp:lastPrinted>2021-10-18T03:45:00Z</cp:lastPrinted>
  <dcterms:modified xsi:type="dcterms:W3CDTF">2022-07-21T07:58:50Z</dcterms:modified>
  <dc:title>汴祥农补组〔2021〕1号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