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lang w:val="en-US" w:eastAsia="zh-CN"/>
        </w:rPr>
        <w:t>虞城县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  <w:t>农机服务中心关于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lang w:val="en-US" w:eastAsia="zh-CN"/>
        </w:rPr>
        <w:t>停止受理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  <w:t>年农机补贴申请的公告</w:t>
      </w:r>
    </w:p>
    <w:p>
      <w:pPr>
        <w:jc w:val="left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         截止今日我县今年农户申请农机购置补贴资金总额已达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1762.52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万元，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522台机械，受益农户476户，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 xml:space="preserve">  已达到今年可用资金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1601.14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万元总量的110%，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可结算资金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1713万元，资金溢出49.53万元打入下年度进行资金结算。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根据《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虞城县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-2023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年农机购置补贴实施方案》要求，县农机服务中心现停止受理202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年农机购置补贴申请。</w:t>
      </w:r>
    </w:p>
    <w:p>
      <w:p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现予以公告。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 xml:space="preserve">                                                                   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虞城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县农业机械服务中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心</w:t>
      </w:r>
    </w:p>
    <w:p>
      <w:pPr>
        <w:ind w:firstLine="320" w:firstLineChars="10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29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YTVjMGI2MWZkZWE3YjgyMjZiYWNhMDc2MWFlMTcifQ=="/>
  </w:docVars>
  <w:rsids>
    <w:rsidRoot w:val="14C23B08"/>
    <w:rsid w:val="0BA4235C"/>
    <w:rsid w:val="14C23B08"/>
    <w:rsid w:val="1C3B0B64"/>
    <w:rsid w:val="3AD0610F"/>
    <w:rsid w:val="3B98530E"/>
    <w:rsid w:val="5D324353"/>
    <w:rsid w:val="6A4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207</Characters>
  <Lines>0</Lines>
  <Paragraphs>0</Paragraphs>
  <TotalTime>22</TotalTime>
  <ScaleCrop>false</ScaleCrop>
  <LinksUpToDate>false</LinksUpToDate>
  <CharactersWithSpaces>343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2022-02-11T02:23:00Z</dcterms:created>
  <dc:creator>飘逸de风</dc:creator>
  <cp:lastModifiedBy>飘逸de风</cp:lastModifiedBy>
  <dcterms:modified xsi:type="dcterms:W3CDTF">2022-06-29T04:53:29Z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6A85995F4235431DB36A6EF0E95F6A0A</vt:lpwstr>
  </property>
</Properties>
</file>