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Theme="majorEastAsia" w:hAnsiTheme="majorEastAsia" w:eastAsiaTheme="majorEastAsia" w:cstheme="majorEastAsia"/>
          <w:b/>
          <w:bCs w:val="0"/>
          <w:i w:val="0"/>
          <w:caps w:val="0"/>
          <w:color w:val="3E3E3E"/>
          <w:spacing w:val="0"/>
          <w:sz w:val="36"/>
          <w:szCs w:val="36"/>
        </w:rPr>
      </w:pPr>
      <w:r>
        <w:rPr>
          <w:rFonts w:hint="eastAsia" w:asciiTheme="majorEastAsia" w:hAnsiTheme="majorEastAsia" w:eastAsiaTheme="majorEastAsia" w:cstheme="majorEastAsia"/>
          <w:b/>
          <w:bCs w:val="0"/>
          <w:i w:val="0"/>
          <w:caps w:val="0"/>
          <w:color w:val="3E3E3E"/>
          <w:spacing w:val="0"/>
          <w:sz w:val="36"/>
          <w:szCs w:val="36"/>
          <w:bdr w:val="none" w:color="auto" w:sz="0" w:space="0"/>
        </w:rPr>
        <w:t>河南省农业机械技术中心 关于对北镇市兴农机械制造有限公司农机购置补贴机具投档违规行为处理情况的通报</w:t>
      </w:r>
    </w:p>
    <w:p>
      <w:pPr>
        <w:jc w:val="center"/>
        <w:rPr>
          <w:rFonts w:ascii="微软雅黑" w:hAnsi="微软雅黑" w:eastAsia="微软雅黑" w:cs="微软雅黑"/>
          <w:i w:val="0"/>
          <w:caps w:val="0"/>
          <w:color w:val="333333"/>
          <w:spacing w:val="0"/>
          <w:sz w:val="24"/>
          <w:szCs w:val="24"/>
        </w:rPr>
      </w:pPr>
      <w:r>
        <w:rPr>
          <w:rFonts w:ascii="微软雅黑" w:hAnsi="微软雅黑" w:eastAsia="微软雅黑" w:cs="微软雅黑"/>
          <w:i w:val="0"/>
          <w:caps w:val="0"/>
          <w:color w:val="333333"/>
          <w:spacing w:val="0"/>
          <w:sz w:val="24"/>
          <w:szCs w:val="24"/>
        </w:rPr>
        <w:t>豫农机文〔2022〕31号</w:t>
      </w:r>
    </w:p>
    <w:p>
      <w:pPr>
        <w:pStyle w:val="3"/>
        <w:keepNext w:val="0"/>
        <w:keepLines w:val="0"/>
        <w:widowControl/>
        <w:suppressLineNumbers w:val="0"/>
        <w:wordWrap w:val="0"/>
        <w:ind w:lef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各有关农机生产企业，各有关单位：</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经查，北镇市兴农机械制造有限公司在河南省2022年农机购置补贴机具投档过程中，存在投档产品参数不符合所投档次参数要求的违规行为：</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p>
    <w:tbl>
      <w:tblPr>
        <w:tblW w:w="105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51"/>
        <w:gridCol w:w="1870"/>
        <w:gridCol w:w="1836"/>
        <w:gridCol w:w="2337"/>
        <w:gridCol w:w="37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sz w:val="18"/>
                <w:szCs w:val="18"/>
              </w:rPr>
              <w:t>序号</w:t>
            </w:r>
          </w:p>
        </w:tc>
        <w:tc>
          <w:tcPr>
            <w:tcW w:w="168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sz w:val="18"/>
                <w:szCs w:val="18"/>
              </w:rPr>
              <w:t>企业名称</w:t>
            </w:r>
          </w:p>
        </w:tc>
        <w:tc>
          <w:tcPr>
            <w:tcW w:w="165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sz w:val="18"/>
                <w:szCs w:val="18"/>
              </w:rPr>
              <w:t>产品型号</w:t>
            </w:r>
          </w:p>
        </w:tc>
        <w:tc>
          <w:tcPr>
            <w:tcW w:w="210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b/>
                <w:sz w:val="18"/>
                <w:szCs w:val="18"/>
              </w:rPr>
              <w:t>档次名称</w:t>
            </w:r>
          </w:p>
        </w:tc>
        <w:tc>
          <w:tcPr>
            <w:tcW w:w="333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textAlignment w:val="center"/>
              <w:rPr>
                <w:rFonts w:hint="eastAsia" w:ascii="微软雅黑" w:hAnsi="微软雅黑" w:eastAsia="微软雅黑" w:cs="微软雅黑"/>
              </w:rPr>
            </w:pPr>
            <w:r>
              <w:rPr>
                <w:rFonts w:hint="eastAsia" w:ascii="微软雅黑" w:hAnsi="微软雅黑" w:eastAsia="微软雅黑" w:cs="微软雅黑"/>
                <w:b/>
                <w:sz w:val="18"/>
                <w:szCs w:val="18"/>
              </w:rPr>
              <w:t>投档违规行为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1</w:t>
            </w:r>
          </w:p>
        </w:tc>
        <w:tc>
          <w:tcPr>
            <w:tcW w:w="168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北镇市兴农机械制造有限公司</w:t>
            </w:r>
          </w:p>
        </w:tc>
        <w:tc>
          <w:tcPr>
            <w:tcW w:w="165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1LF-350型栅条液压翻转犁</w:t>
            </w:r>
          </w:p>
        </w:tc>
        <w:tc>
          <w:tcPr>
            <w:tcW w:w="210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textAlignment w:val="center"/>
              <w:rPr>
                <w:rFonts w:hint="eastAsia" w:ascii="微软雅黑" w:hAnsi="微软雅黑" w:eastAsia="微软雅黑" w:cs="微软雅黑"/>
              </w:rPr>
            </w:pPr>
            <w:r>
              <w:rPr>
                <w:rFonts w:hint="eastAsia" w:ascii="微软雅黑" w:hAnsi="微软雅黑" w:eastAsia="微软雅黑" w:cs="微软雅黑"/>
                <w:sz w:val="18"/>
                <w:szCs w:val="18"/>
              </w:rPr>
              <w:t>犁体幅宽35cm及以上，5—6铧翻转犁</w:t>
            </w:r>
          </w:p>
        </w:tc>
        <w:tc>
          <w:tcPr>
            <w:tcW w:w="333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left"/>
              <w:textAlignment w:val="center"/>
              <w:rPr>
                <w:rFonts w:hint="eastAsia" w:ascii="微软雅黑" w:hAnsi="微软雅黑" w:eastAsia="微软雅黑" w:cs="微软雅黑"/>
              </w:rPr>
            </w:pPr>
            <w:r>
              <w:rPr>
                <w:rFonts w:hint="eastAsia" w:ascii="微软雅黑" w:hAnsi="微软雅黑" w:eastAsia="微软雅黑" w:cs="微软雅黑"/>
                <w:sz w:val="18"/>
                <w:szCs w:val="18"/>
              </w:rPr>
              <w:t>该产品为3铧翻转犁，不符合我省档次参数“5—6铧”的要求。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2</w:t>
            </w:r>
          </w:p>
        </w:tc>
        <w:tc>
          <w:tcPr>
            <w:tcW w:w="168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北镇市兴农机械制造有限公司</w:t>
            </w:r>
          </w:p>
        </w:tc>
        <w:tc>
          <w:tcPr>
            <w:tcW w:w="165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1LF-450型栅条液压翻转犁</w:t>
            </w:r>
          </w:p>
        </w:tc>
        <w:tc>
          <w:tcPr>
            <w:tcW w:w="210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textAlignment w:val="center"/>
              <w:rPr>
                <w:rFonts w:hint="eastAsia" w:ascii="微软雅黑" w:hAnsi="微软雅黑" w:eastAsia="微软雅黑" w:cs="微软雅黑"/>
              </w:rPr>
            </w:pPr>
            <w:r>
              <w:rPr>
                <w:rFonts w:hint="eastAsia" w:ascii="微软雅黑" w:hAnsi="微软雅黑" w:eastAsia="微软雅黑" w:cs="微软雅黑"/>
                <w:sz w:val="18"/>
                <w:szCs w:val="18"/>
              </w:rPr>
              <w:t>犁体幅宽45cm及以上，7铧及以上翻转犁</w:t>
            </w:r>
          </w:p>
        </w:tc>
        <w:tc>
          <w:tcPr>
            <w:tcW w:w="333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spacing w:before="0" w:beforeAutospacing="1" w:after="0" w:afterAutospacing="1"/>
              <w:ind w:left="0" w:right="0" w:firstLine="420"/>
              <w:rPr>
                <w:rFonts w:hint="eastAsia" w:ascii="微软雅黑" w:hAnsi="微软雅黑" w:eastAsia="微软雅黑" w:cs="微软雅黑"/>
              </w:rPr>
            </w:pPr>
            <w:r>
              <w:rPr>
                <w:rFonts w:hint="eastAsia" w:ascii="微软雅黑" w:hAnsi="微软雅黑" w:eastAsia="微软雅黑" w:cs="微软雅黑"/>
                <w:sz w:val="18"/>
                <w:szCs w:val="18"/>
              </w:rPr>
              <w:t>该产品为4铧翻转犁，不符合我省档次参数“7铧及以上”的要求。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3</w:t>
            </w:r>
          </w:p>
        </w:tc>
        <w:tc>
          <w:tcPr>
            <w:tcW w:w="168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北镇市兴农机械制造有限公司</w:t>
            </w:r>
          </w:p>
        </w:tc>
        <w:tc>
          <w:tcPr>
            <w:tcW w:w="165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rPr>
                <w:rFonts w:hint="eastAsia" w:ascii="微软雅黑" w:hAnsi="微软雅黑" w:eastAsia="微软雅黑" w:cs="微软雅黑"/>
              </w:rPr>
            </w:pPr>
            <w:r>
              <w:rPr>
                <w:rFonts w:hint="eastAsia" w:ascii="微软雅黑" w:hAnsi="微软雅黑" w:eastAsia="微软雅黑" w:cs="微软雅黑"/>
                <w:sz w:val="18"/>
                <w:szCs w:val="18"/>
              </w:rPr>
              <w:t>1LF-550型栅条液压翻转犁</w:t>
            </w:r>
          </w:p>
        </w:tc>
        <w:tc>
          <w:tcPr>
            <w:tcW w:w="210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jc w:val="center"/>
              <w:textAlignment w:val="center"/>
              <w:rPr>
                <w:rFonts w:hint="eastAsia" w:ascii="微软雅黑" w:hAnsi="微软雅黑" w:eastAsia="微软雅黑" w:cs="微软雅黑"/>
              </w:rPr>
            </w:pPr>
            <w:r>
              <w:rPr>
                <w:rFonts w:hint="eastAsia" w:ascii="微软雅黑" w:hAnsi="微软雅黑" w:eastAsia="微软雅黑" w:cs="微软雅黑"/>
                <w:sz w:val="18"/>
                <w:szCs w:val="18"/>
              </w:rPr>
              <w:t>犁体幅宽45cm及以上，7铧及以上翻转犁</w:t>
            </w:r>
          </w:p>
        </w:tc>
        <w:tc>
          <w:tcPr>
            <w:tcW w:w="3330" w:type="dxa"/>
            <w:tcBorders>
              <w:top w:val="single" w:color="auto" w:sz="8" w:space="0"/>
              <w:left w:val="single" w:color="auto" w:sz="8" w:space="0"/>
              <w:bottom w:val="single" w:color="auto" w:sz="8" w:space="0"/>
              <w:right w:val="single" w:color="auto" w:sz="8" w:space="0"/>
            </w:tcBorders>
            <w:shd w:val="clear"/>
            <w:vAlign w:val="center"/>
          </w:tcPr>
          <w:p>
            <w:pPr>
              <w:pStyle w:val="3"/>
              <w:keepNext w:val="0"/>
              <w:keepLines w:val="0"/>
              <w:widowControl/>
              <w:suppressLineNumbers w:val="0"/>
              <w:wordWrap w:val="0"/>
              <w:ind w:left="0" w:firstLine="420"/>
              <w:rPr>
                <w:rFonts w:hint="eastAsia" w:ascii="微软雅黑" w:hAnsi="微软雅黑" w:eastAsia="微软雅黑" w:cs="微软雅黑"/>
              </w:rPr>
            </w:pPr>
            <w:r>
              <w:rPr>
                <w:rFonts w:hint="eastAsia" w:ascii="微软雅黑" w:hAnsi="微软雅黑" w:eastAsia="微软雅黑" w:cs="微软雅黑"/>
                <w:sz w:val="18"/>
                <w:szCs w:val="18"/>
              </w:rPr>
              <w:t>该产品为5铧翻转犁，不符合我省档次参数“7铧及以上”的要求。</w:t>
            </w:r>
          </w:p>
        </w:tc>
      </w:tr>
    </w:tbl>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bookmarkStart w:id="0" w:name="_GoBack"/>
      <w:bookmarkEnd w:id="0"/>
      <w:r>
        <w:rPr>
          <w:rFonts w:hint="eastAsia" w:ascii="微软雅黑" w:hAnsi="微软雅黑" w:eastAsia="微软雅黑" w:cs="微软雅黑"/>
          <w:i w:val="0"/>
          <w:caps w:val="0"/>
          <w:color w:val="333333"/>
          <w:spacing w:val="0"/>
          <w:sz w:val="24"/>
          <w:szCs w:val="24"/>
        </w:rPr>
        <w:t>根据《农业农村部办公厅关于进一步做好农机购置补贴机具投档与核验等工作的通知》（农办机〔2019〕7号）《农业农村部办公厅 财政部办公厅农业机械购置补贴产品违规经营行为处理办法（试行）》（农办财〔2017〕26号）《农业农村部办公厅 财政部办公厅关于进一步加强农机购置补贴政策监管强化纪律约束的通知》（农办机〔2019〕6号）要求及相关规定，我单位对北镇市兴农机械制造有限公司进行了约谈告知，决定取消该公司1LF-350型、1LF-450型、1LF-550型栅条液压翻转犁的补贴资格。</w:t>
      </w:r>
    </w:p>
    <w:p>
      <w:pPr>
        <w:pStyle w:val="3"/>
        <w:keepNext w:val="0"/>
        <w:keepLines w:val="0"/>
        <w:widowControl/>
        <w:suppressLineNumbers w:val="0"/>
        <w:wordWrap w:val="0"/>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各农机生产企业要引以为戒，严格执行补贴机具投档的有关规定，坚决杜绝投档违规行为的再次发生。因农机购置补贴资格被取消所引起的纠纷和经济损失由违规企业自行承担。</w:t>
      </w:r>
    </w:p>
    <w:p>
      <w:pPr>
        <w:pStyle w:val="3"/>
        <w:keepNext w:val="0"/>
        <w:keepLines w:val="0"/>
        <w:widowControl/>
        <w:suppressLineNumbers w:val="0"/>
        <w:wordWrap w:val="0"/>
        <w:ind w:left="0" w:firstLine="420"/>
        <w:jc w:val="right"/>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wordWrap w:val="0"/>
        <w:ind w:left="0" w:firstLine="420"/>
        <w:jc w:val="right"/>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wordWrap w:val="0"/>
        <w:ind w:lef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河南省农业机械技术中心</w:t>
      </w:r>
    </w:p>
    <w:p>
      <w:pPr>
        <w:pStyle w:val="3"/>
        <w:keepNext w:val="0"/>
        <w:keepLines w:val="0"/>
        <w:widowControl/>
        <w:suppressLineNumbers w:val="0"/>
        <w:wordWrap w:val="0"/>
        <w:ind w:lef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2022年6月2日</w:t>
      </w:r>
    </w:p>
    <w:p>
      <w:pPr>
        <w:rPr>
          <w:rFonts w:ascii="微软雅黑" w:hAnsi="微软雅黑" w:eastAsia="微软雅黑" w:cs="微软雅黑"/>
          <w:i w:val="0"/>
          <w:caps w:val="0"/>
          <w:color w:val="333333"/>
          <w:spacing w:val="0"/>
          <w:sz w:val="24"/>
          <w:szCs w:val="24"/>
        </w:rPr>
      </w:pPr>
    </w:p>
    <w:sectPr>
      <w:pgSz w:w="11906" w:h="16838"/>
      <w:pgMar w:top="1553" w:right="123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02B1B"/>
    <w:rsid w:val="65C0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2022-06-06T08:29:00Z</dcterms:created>
  <dc:creator>Administrator</dc:creator>
  <cp:lastModifiedBy>Administrator</cp:lastModifiedBy>
  <dcterms:modified xsi:type="dcterms:W3CDTF">2022-06-06T08:31:11Z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