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嵩县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农机购置补贴资金管理制度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为加强农机购置补贴资金管理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提高资金使用效益据农机购置补贴有关政策和要求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制定本管理制。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业农村局</w:t>
      </w:r>
      <w:r>
        <w:rPr>
          <w:rFonts w:hint="eastAsia" w:ascii="仿宋" w:hAnsi="仿宋" w:eastAsia="仿宋" w:cs="仿宋"/>
          <w:sz w:val="28"/>
          <w:szCs w:val="28"/>
        </w:rPr>
        <w:t>和财政局根据职责分工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加强协调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密切配合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共同组织实施。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财政部门的主要职责是落实补贴资金预算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及时拨付补贴资金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对资金的分配使用进行监督检查等。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农机管理部门的主要职责是具体负责补贴资金的组织实施和管理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组织开展购机申请、审核、机具核实、登记、政策和信息公开公示等。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二、补贴资金的使用应遵循公开、公正、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农民</w:t>
      </w:r>
      <w:r>
        <w:rPr>
          <w:rFonts w:hint="eastAsia" w:ascii="仿宋" w:hAnsi="仿宋" w:eastAsia="仿宋" w:cs="仿宋"/>
          <w:sz w:val="28"/>
          <w:szCs w:val="28"/>
        </w:rPr>
        <w:t>直接受益的原则。公开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指补贴政策、办法公开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补贴资金操作过程透明。通过公示、公布等多种形式使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农民</w:t>
      </w:r>
      <w:r>
        <w:rPr>
          <w:rFonts w:hint="eastAsia" w:ascii="仿宋" w:hAnsi="仿宋" w:eastAsia="仿宋" w:cs="仿宋"/>
          <w:sz w:val="28"/>
          <w:szCs w:val="28"/>
        </w:rPr>
        <w:t>充分了解补贴政策等信息。补贴实施范围、补贴机具目录、申请程序和相关要求等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应通过媒体及其他形式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及时向农民公布</w:t>
      </w:r>
      <w:r>
        <w:rPr>
          <w:rFonts w:ascii="仿宋" w:hAnsi="仿宋" w:eastAsia="仿宋" w:cs="仿宋"/>
          <w:sz w:val="28"/>
          <w:szCs w:val="28"/>
        </w:rPr>
        <w:t>;</w:t>
      </w:r>
      <w:r>
        <w:rPr>
          <w:rFonts w:hint="eastAsia" w:ascii="仿宋" w:hAnsi="仿宋" w:eastAsia="仿宋" w:cs="仿宋"/>
          <w:sz w:val="28"/>
          <w:szCs w:val="28"/>
        </w:rPr>
        <w:t>公正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指资金分配、补贴对象确定等全过程公正。按照事先公布的优先补贴条件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公正确定享受补贴的农民名单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河南省农机购置补贴信息网</w:t>
      </w:r>
      <w:r>
        <w:rPr>
          <w:rFonts w:hint="eastAsia" w:ascii="仿宋" w:hAnsi="仿宋" w:eastAsia="仿宋" w:cs="仿宋"/>
          <w:sz w:val="28"/>
          <w:szCs w:val="28"/>
        </w:rPr>
        <w:t>范围内公示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接受监督</w:t>
      </w:r>
      <w:r>
        <w:rPr>
          <w:rFonts w:ascii="仿宋" w:hAnsi="仿宋" w:eastAsia="仿宋" w:cs="仿宋"/>
          <w:sz w:val="28"/>
          <w:szCs w:val="28"/>
        </w:rPr>
        <w:t>;</w:t>
      </w:r>
      <w:r>
        <w:rPr>
          <w:rFonts w:hint="eastAsia" w:ascii="仿宋" w:hAnsi="仿宋" w:eastAsia="仿宋" w:cs="仿宋"/>
          <w:sz w:val="28"/>
          <w:szCs w:val="28"/>
        </w:rPr>
        <w:t>农民直接受益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指保证补贴资金全部补贴到农民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做到资金到位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机具到位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服务到位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使补贴的农业机械切实在农业生产中发挥作用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确保农民受益。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三、补贴资金结算程序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  1</w:t>
      </w:r>
      <w:r>
        <w:rPr>
          <w:rFonts w:hint="eastAsia" w:ascii="仿宋" w:hAnsi="仿宋" w:eastAsia="仿宋" w:cs="仿宋"/>
          <w:sz w:val="28"/>
          <w:szCs w:val="28"/>
        </w:rPr>
        <w:t>、农机管理部门在已确认购机后要及时认真审核补贴信息表、补贴机具发票、补贴标准、补贴金额、购机者开设的补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贴一</w:t>
      </w:r>
      <w:r>
        <w:rPr>
          <w:rFonts w:hint="eastAsia" w:ascii="仿宋" w:hAnsi="仿宋" w:eastAsia="仿宋" w:cs="仿宋"/>
          <w:sz w:val="28"/>
          <w:szCs w:val="28"/>
        </w:rPr>
        <w:t>卡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折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和所购机具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确认无误后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分期分批向县财政部门提出补贴资金结算申请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并对所提供上述材料的真实性、合规性、准确性负责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7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、县财政部门根据农机管理部门提供的审核意见及有关材料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将补贴资金拨付到承办金融机构</w:t>
      </w:r>
      <w:r>
        <w:rPr>
          <w:rFonts w:ascii="仿宋" w:hAnsi="仿宋" w:eastAsia="仿宋" w:cs="仿宋"/>
          <w:sz w:val="28"/>
          <w:szCs w:val="28"/>
        </w:rPr>
        <w:t xml:space="preserve">,   </w:t>
      </w:r>
    </w:p>
    <w:p>
      <w:pPr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3</w:t>
      </w:r>
      <w:r>
        <w:rPr>
          <w:rFonts w:hint="eastAsia" w:ascii="仿宋" w:hAnsi="仿宋" w:eastAsia="仿宋" w:cs="仿宋"/>
          <w:sz w:val="28"/>
          <w:szCs w:val="28"/>
        </w:rPr>
        <w:t>、补贴资金必须专款专用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不得挤占、截留、挪用。加强对资金使用情况的管理和检查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自觉接受财政、审计部门的监督。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4</w:t>
      </w:r>
      <w:r>
        <w:rPr>
          <w:rFonts w:hint="eastAsia" w:ascii="仿宋" w:hAnsi="仿宋" w:eastAsia="仿宋" w:cs="仿宋"/>
          <w:sz w:val="28"/>
          <w:szCs w:val="28"/>
        </w:rPr>
        <w:t>、建立农机购置补贴档案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档案内容包括</w:t>
      </w:r>
      <w:r>
        <w:rPr>
          <w:rFonts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购机者姓名、身份证号码、一卡通账号、地址、联系方式、机具型号购置数量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补贴金额及机具编号等。</w:t>
      </w:r>
    </w:p>
    <w:p>
      <w:pPr>
        <w:ind w:firstLine="63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农业农村局</w:t>
      </w:r>
      <w:r>
        <w:rPr>
          <w:rFonts w:hint="eastAsia" w:ascii="仿宋" w:hAnsi="仿宋" w:eastAsia="仿宋" w:cs="仿宋"/>
          <w:sz w:val="28"/>
          <w:szCs w:val="28"/>
        </w:rPr>
        <w:t>和财政局应对购机补贴情况进行跟踪检查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督促供货方搞好售后服务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为购机者提供技术、信息等服务切实让农民得到实惠。</w:t>
      </w:r>
    </w:p>
    <w:p>
      <w:pPr>
        <w:ind w:firstLine="4176" w:firstLineChars="1300"/>
        <w:jc w:val="left"/>
        <w:rPr>
          <w:rFonts w:ascii="仿宋" w:eastAsia="仿宋"/>
          <w:b/>
          <w:sz w:val="32"/>
          <w:szCs w:val="32"/>
        </w:rPr>
      </w:pPr>
    </w:p>
    <w:p>
      <w:pPr>
        <w:ind w:firstLine="3855" w:firstLineChars="1200"/>
        <w:jc w:val="left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  <w:lang w:eastAsia="zh-CN"/>
        </w:rPr>
        <w:t>嵩县农业农村局</w:t>
      </w:r>
    </w:p>
    <w:p>
      <w:pPr>
        <w:snapToGrid w:val="0"/>
        <w:spacing w:line="360" w:lineRule="auto"/>
        <w:ind w:firstLine="4658" w:firstLineChars="1450"/>
        <w:jc w:val="left"/>
        <w:rPr>
          <w:rFonts w:ascii="宋体"/>
          <w:b/>
          <w:sz w:val="32"/>
          <w:szCs w:val="32"/>
        </w:rPr>
      </w:pPr>
    </w:p>
    <w:p>
      <w:pPr>
        <w:snapToGrid w:val="0"/>
        <w:spacing w:line="360" w:lineRule="auto"/>
        <w:ind w:firstLine="3855" w:firstLineChars="1200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二零</w:t>
      </w:r>
      <w:r>
        <w:rPr>
          <w:rFonts w:hint="eastAsia" w:ascii="宋体" w:hAnsi="宋体"/>
          <w:b/>
          <w:sz w:val="32"/>
          <w:szCs w:val="32"/>
          <w:lang w:eastAsia="zh-CN"/>
        </w:rPr>
        <w:t>二二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ind w:firstLine="630"/>
        <w:jc w:val="left"/>
        <w:rPr>
          <w:rFonts w:ascii="宋体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5031BC"/>
    <w:rsid w:val="00084CFA"/>
    <w:rsid w:val="003E052C"/>
    <w:rsid w:val="005064E6"/>
    <w:rsid w:val="007A6B5E"/>
    <w:rsid w:val="00996747"/>
    <w:rsid w:val="00A74FB6"/>
    <w:rsid w:val="00AD23B9"/>
    <w:rsid w:val="00C75A63"/>
    <w:rsid w:val="00F87823"/>
    <w:rsid w:val="00FA5463"/>
    <w:rsid w:val="1828455B"/>
    <w:rsid w:val="1C6D3D16"/>
    <w:rsid w:val="21F15BB8"/>
    <w:rsid w:val="2AFF2E0C"/>
    <w:rsid w:val="494B154A"/>
    <w:rsid w:val="4E5031BC"/>
    <w:rsid w:val="582D29A3"/>
    <w:rsid w:val="61A67FB6"/>
    <w:rsid w:val="67196C44"/>
    <w:rsid w:val="6A66259E"/>
    <w:rsid w:val="6E301A68"/>
    <w:rsid w:val="744B6B4E"/>
    <w:rsid w:val="770E28B5"/>
    <w:rsid w:val="7DCE0FF1"/>
    <w:rsid w:val="7EA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129</Words>
  <Characters>739</Characters>
  <Lines>0</Lines>
  <Paragraphs>0</Paragraphs>
  <TotalTime>44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2020-03-18T07:55:00Z</dcterms:created>
  <dc:creator>Administrator</dc:creator>
  <cp:lastModifiedBy>Administrator</cp:lastModifiedBy>
  <cp:lastPrinted>2020-03-18T08:46:00Z</cp:lastPrinted>
  <dcterms:modified xsi:type="dcterms:W3CDTF">2022-05-13T01:57:28Z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