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农机购置补贴</w:t>
      </w:r>
      <w:r>
        <w:rPr>
          <w:rFonts w:hint="eastAsia"/>
          <w:b/>
          <w:bCs/>
          <w:sz w:val="40"/>
          <w:szCs w:val="40"/>
        </w:rPr>
        <w:t>监督检查制度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1、监督检查补贴机具的确定情况，确保补贴机具范围的科学性、合理性。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2、监督检查补贴受益对象确定情况，是否公平、公正的确定补贴对象，优先补贴对象是否符合规定。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、监督检查补贴机具质量情况。监督检查内容包括机具质量保障和售后服务承诺兑现是否有效，质量监督投诉电话使用是否畅通，以及机具质量问题协调处理是否及时等。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、监督检查举报投诉查处情况，加强对补贴投诉电话使用情况、举报投诉处理等情况的调查，围绕举报投诉登记、调查处理、办理时限、举报人满意度等方面开展检查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eastAsia="zh-CN"/>
        </w:rPr>
        <w:t>龙亭区农机服务中心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1513"/>
    <w:rsid w:val="022C1513"/>
    <w:rsid w:val="02EB57BC"/>
    <w:rsid w:val="06987D7B"/>
    <w:rsid w:val="234033C7"/>
    <w:rsid w:val="3FEA3D83"/>
    <w:rsid w:val="422D7121"/>
    <w:rsid w:val="65CA0FDA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李玄拢</cp:lastModifiedBy>
  <cp:lastPrinted>2021-02-04T00:59:00Z</cp:lastPrinted>
  <dcterms:modified xsi:type="dcterms:W3CDTF">2021-12-14T07:58:59Z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D51A145D4E55430E9C94C724A2969294</vt:lpwstr>
  </property>
</Properties>
</file>