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44"/>
          <w:szCs w:val="44"/>
          <w:lang w:eastAsia="zh-CN"/>
        </w:rPr>
        <w:t>卫滨区</w:t>
      </w:r>
      <w:r>
        <w:rPr>
          <w:rFonts w:hint="eastAsia"/>
          <w:b/>
          <w:bCs/>
          <w:sz w:val="44"/>
          <w:szCs w:val="44"/>
        </w:rPr>
        <w:t>农机购置补贴工作黑名单制度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为落实好国家农机购置补贴政策，加强对农机补贴产品生产企业、补贴产品经销商的管理和补贴机具的监管，经研究决定，特制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黑名单制度。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一、农机生产企业、经销商有下列情形之一的，及时列入“黑名单”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予公布。违规生产企业，上报市局、省局，取消所涉产品进入补贴目录资格；经销商及其法定代表人永久不得从事补贴产品经销活动；情节严重，涉嫌犯罪的，移送司法机关处理。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(一)生产企业有下列情形之一的：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l、不履行产品质量责任和售后服务承诺，给农民造成较大损失的：，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2、组织或参与倒卖补贴机具的；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补贴的单位及个人进行商业贿赂的；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向农机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主管部门提供虚假信息，以虚购、换购、重报、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虚报等手段</w:t>
      </w:r>
      <w:r>
        <w:rPr>
          <w:rFonts w:hint="eastAsia" w:ascii="仿宋_GB2312" w:hAnsi="仿宋_GB2312" w:eastAsia="仿宋_GB2312" w:cs="仿宋_GB2312"/>
          <w:sz w:val="32"/>
          <w:szCs w:val="32"/>
        </w:rPr>
        <w:t>套取国家购机补贴资金的；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侵犯他人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知识产权的。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二)经销商有下列情形之一的：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向享受补贴的购机者提供假冒伪劣产品，造成严重后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2、向农机主管部门提供虚假信息，以虚购，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换购、重报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虚</w:t>
      </w:r>
      <w:r>
        <w:rPr>
          <w:rFonts w:hint="eastAsia" w:ascii="仿宋_GB2312" w:hAnsi="仿宋_GB2312" w:eastAsia="仿宋_GB2312" w:cs="仿宋_GB2312"/>
          <w:sz w:val="32"/>
          <w:szCs w:val="32"/>
        </w:rPr>
        <w:t>报等手段套取国家购机补贴资金的。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3、组织或参与倒卖补贴机具的：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4、对实施补贴的单位及个人进行商业贿赂的。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贴的购机者有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列情形之一的，列入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黑名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回补贴资金，五年之内不得购机申请补贴。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(一)弄虚作假套取补贴资金的：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(二)参与倒卖补贴机具的。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卫滨区农业机械购置补贴</w:t>
      </w: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工作</w:t>
      </w:r>
    </w:p>
    <w:p>
      <w:pPr>
        <w:ind w:firstLine="883" w:firstLineChars="200"/>
        <w:jc w:val="left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</w:t>
      </w:r>
    </w:p>
    <w:p>
      <w:pPr>
        <w:ind w:firstLine="883" w:firstLineChars="200"/>
        <w:jc w:val="left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left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黑</w:t>
      </w: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</w:t>
      </w: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AF7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2014-09-17T06:52:00Z</dcterms:created>
  <dc:creator>Administrator</dc:creator>
  <cp:lastModifiedBy>Administrator</cp:lastModifiedBy>
  <cp:lastPrinted>2014-12-29T02:13:00Z</cp:lastPrinted>
  <dcterms:modified xsi:type="dcterms:W3CDTF">2020-03-20T08:27:43Z</dcterms:modified>
  <dc:title>              2013年凤泉区农机购置补贴工作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