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450" w:line="1200" w:lineRule="exact"/>
        <w:ind w:left="0" w:leftChars="0" w:right="0" w:rightChars="0" w:firstLine="0" w:firstLineChars="0"/>
        <w:jc w:val="both"/>
        <w:textAlignment w:val="baseline"/>
        <w:outlineLvl w:val="9"/>
        <w:rPr>
          <w:rFonts w:hint="eastAsia" w:ascii="方正粗宋简体" w:hAnsi="方正粗宋简体" w:eastAsia="方正粗宋简体" w:cs="方正粗宋简体"/>
          <w:b/>
          <w:bCs w:val="0"/>
          <w:color w:val="FF0000"/>
          <w:w w:val="100"/>
          <w:sz w:val="96"/>
          <w:szCs w:val="16"/>
          <w:lang w:eastAsia="zh-CN"/>
        </w:rPr>
      </w:pPr>
      <w:bookmarkStart w:id="0" w:name="bookmark4"/>
      <w:bookmarkStart w:id="1" w:name="bookmark5"/>
      <w:bookmarkStart w:id="2" w:name="bookmark3"/>
      <w:bookmarkStart w:id="18" w:name="_GoBack"/>
      <w:bookmarkEnd w:id="18"/>
      <w:r>
        <w:rPr>
          <w:w w:val="60"/>
          <w:sz w:val="96"/>
          <w:szCs w:val="18"/>
        </w:rPr>
        <mc:AlternateContent>
          <mc:Choice Requires="wps">
            <w:drawing>
              <wp:anchor distT="0" distB="0" distL="114300" distR="114300" simplePos="0" relativeHeight="251659264" behindDoc="1" locked="0" layoutInCell="1" allowOverlap="1">
                <wp:simplePos x="0" y="0"/>
                <wp:positionH relativeFrom="column">
                  <wp:posOffset>3716020</wp:posOffset>
                </wp:positionH>
                <wp:positionV relativeFrom="paragraph">
                  <wp:posOffset>438150</wp:posOffset>
                </wp:positionV>
                <wp:extent cx="2362200" cy="20955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62200" cy="2095500"/>
                        </a:xfrm>
                        <a:prstGeom prst="rect">
                          <a:avLst/>
                        </a:prstGeom>
                        <a:solidFill>
                          <a:srgbClr val="FFFFFF"/>
                        </a:solidFill>
                        <a:ln>
                          <a:noFill/>
                        </a:ln>
                      </wps:spPr>
                      <wps:txbx>
                        <w:txbxContent>
                          <w:p>
                            <w:pPr>
                              <w:rPr>
                                <w:rFonts w:hint="eastAsia" w:ascii="方正大标宋简体" w:hAnsi="方正大标宋简体" w:eastAsia="方正大标宋简体" w:cs="方正大标宋简体"/>
                                <w:color w:val="FF0000"/>
                                <w:w w:val="90"/>
                                <w:sz w:val="160"/>
                                <w:szCs w:val="160"/>
                                <w:lang w:eastAsia="zh-CN"/>
                              </w:rPr>
                            </w:pPr>
                            <w:r>
                              <w:rPr>
                                <w:rFonts w:hint="eastAsia" w:ascii="方正大标宋简体" w:hAnsi="方正大标宋简体" w:eastAsia="方正大标宋简体" w:cs="方正大标宋简体"/>
                                <w:color w:val="FF0000"/>
                                <w:w w:val="90"/>
                                <w:sz w:val="160"/>
                                <w:szCs w:val="160"/>
                                <w:lang w:eastAsia="zh-CN"/>
                              </w:rPr>
                              <w:t>文件</w:t>
                            </w:r>
                          </w:p>
                        </w:txbxContent>
                      </wps:txbx>
                      <wps:bodyPr lIns="91439" tIns="45719" rIns="91439" bIns="45719" upright="1"/>
                    </wps:wsp>
                  </a:graphicData>
                </a:graphic>
              </wp:anchor>
            </w:drawing>
          </mc:Choice>
          <mc:Fallback>
            <w:pict>
              <v:shape id="_x0000_s1026" o:spid="_x0000_s1026" o:spt="202" type="#_x0000_t202" style="position:absolute;left:0pt;margin-left:292.6pt;margin-top:34.5pt;height:165pt;width:186pt;z-index:-251657216;mso-width-relative:page;mso-height-relative:page;" fillcolor="#FFFFFF" filled="t" stroked="f" coordsize="21600,21600" o:gfxdata="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z1jzUAAAACgEAAA8AAAAAAAAAAQAg&#10;AAAAIgAAAGRycy9kb3ducmV2LnhtbFBLAQIUABQAAAAIAIdO4kBEHGR22QEAAKwDAAAOAAAAAAAA&#10;AAEAIAAAACMBAABkcnMvZTJvRG9jLnhtbFBLBQYAAAAABgAGAFkBAABuBQAAAAA=&#10;">
                <v:fill on="t" focussize="0,0"/>
                <v:stroke on="f"/>
                <v:imagedata o:title=""/>
                <o:lock v:ext="edit" aspectratio="f"/>
                <v:textbox inset="7.19992125984252pt,3.59992125984252pt,7.19992125984252pt,3.59992125984252pt">
                  <w:txbxContent>
                    <w:p>
                      <w:pPr>
                        <w:rPr>
                          <w:rFonts w:hint="eastAsia" w:ascii="方正大标宋简体" w:hAnsi="方正大标宋简体" w:eastAsia="方正大标宋简体" w:cs="方正大标宋简体"/>
                          <w:color w:val="FF0000"/>
                          <w:w w:val="90"/>
                          <w:sz w:val="160"/>
                          <w:szCs w:val="160"/>
                          <w:lang w:eastAsia="zh-CN"/>
                        </w:rPr>
                      </w:pPr>
                      <w:r>
                        <w:rPr>
                          <w:rFonts w:hint="eastAsia" w:ascii="方正大标宋简体" w:hAnsi="方正大标宋简体" w:eastAsia="方正大标宋简体" w:cs="方正大标宋简体"/>
                          <w:color w:val="FF0000"/>
                          <w:w w:val="90"/>
                          <w:sz w:val="160"/>
                          <w:szCs w:val="160"/>
                          <w:lang w:eastAsia="zh-CN"/>
                        </w:rPr>
                        <w:t>文件</w:t>
                      </w:r>
                    </w:p>
                  </w:txbxContent>
                </v:textbox>
              </v:shape>
            </w:pict>
          </mc:Fallback>
        </mc:AlternateContent>
      </w:r>
      <w:r>
        <w:rPr>
          <w:rFonts w:hint="eastAsia" w:ascii="方正大标宋简体" w:hAnsi="方正大标宋简体" w:eastAsia="方正大标宋简体" w:cs="方正大标宋简体"/>
          <w:b w:val="0"/>
          <w:bCs/>
          <w:color w:val="FF0000"/>
          <w:w w:val="60"/>
          <w:sz w:val="96"/>
          <w:szCs w:val="16"/>
          <w:lang w:eastAsia="zh-CN"/>
        </w:rPr>
        <w:t>太康县农业机械管理局</w:t>
      </w:r>
    </w:p>
    <w:p>
      <w:pPr>
        <w:keepNext w:val="0"/>
        <w:keepLines w:val="0"/>
        <w:pageBreakBefore w:val="0"/>
        <w:widowControl w:val="0"/>
        <w:kinsoku/>
        <w:wordWrap/>
        <w:overflowPunct/>
        <w:topLinePunct w:val="0"/>
        <w:autoSpaceDE/>
        <w:autoSpaceDN/>
        <w:bidi w:val="0"/>
        <w:adjustRightInd/>
        <w:snapToGrid w:val="0"/>
        <w:spacing w:line="1200" w:lineRule="exact"/>
        <w:ind w:left="0" w:leftChars="0" w:right="0" w:rightChars="0" w:firstLine="0" w:firstLineChars="0"/>
        <w:jc w:val="both"/>
        <w:textAlignment w:val="baseline"/>
        <w:outlineLvl w:val="9"/>
        <w:rPr>
          <w:rFonts w:hint="eastAsia" w:ascii="方正大标宋简体" w:hAnsi="方正大标宋简体" w:eastAsia="方正大标宋简体" w:cs="方正大标宋简体"/>
          <w:b w:val="0"/>
          <w:bCs/>
          <w:color w:val="FF0000"/>
          <w:w w:val="100"/>
          <w:sz w:val="144"/>
          <w:szCs w:val="18"/>
          <w:lang w:eastAsia="zh-CN"/>
        </w:rPr>
      </w:pPr>
      <w:r>
        <w:rPr>
          <w:rFonts w:hint="eastAsia" w:ascii="方正大标宋简体" w:hAnsi="方正大标宋简体" w:eastAsia="方正大标宋简体" w:cs="方正大标宋简体"/>
          <w:b w:val="0"/>
          <w:bCs/>
          <w:color w:val="FF0000"/>
          <w:spacing w:val="227"/>
          <w:w w:val="60"/>
          <w:sz w:val="96"/>
          <w:szCs w:val="16"/>
          <w:lang w:eastAsia="zh-CN"/>
        </w:rPr>
        <w:t>太康县财政局</w:t>
      </w:r>
    </w:p>
    <w:p>
      <w:pPr>
        <w:keepNext w:val="0"/>
        <w:keepLines w:val="0"/>
        <w:pageBreakBefore w:val="0"/>
        <w:widowControl w:val="0"/>
        <w:kinsoku/>
        <w:wordWrap/>
        <w:overflowPunct/>
        <w:topLinePunct w:val="0"/>
        <w:autoSpaceDE/>
        <w:autoSpaceDN/>
        <w:bidi w:val="0"/>
        <w:adjustRightInd/>
        <w:snapToGrid w:val="0"/>
        <w:spacing w:line="393" w:lineRule="atLeast"/>
        <w:ind w:left="0" w:leftChars="0" w:right="0" w:rightChars="0" w:firstLine="714" w:firstLineChars="0"/>
        <w:jc w:val="both"/>
        <w:textAlignment w:val="baseline"/>
        <w:outlineLvl w:val="9"/>
      </w:pPr>
    </w:p>
    <w:p>
      <w:pPr>
        <w:keepNext w:val="0"/>
        <w:keepLines w:val="0"/>
        <w:pageBreakBefore w:val="0"/>
        <w:widowControl w:val="0"/>
        <w:kinsoku/>
        <w:wordWrap/>
        <w:overflowPunct/>
        <w:topLinePunct w:val="0"/>
        <w:autoSpaceDE/>
        <w:autoSpaceDN/>
        <w:bidi w:val="0"/>
        <w:adjustRightInd/>
        <w:snapToGrid w:val="0"/>
        <w:spacing w:before="0" w:beforeLines="200" w:after="0" w:afterLines="100" w:line="453" w:lineRule="atLeast"/>
        <w:ind w:left="0" w:leftChars="0" w:right="0" w:rightChars="0" w:firstLine="623" w:firstLineChars="0"/>
        <w:jc w:val="center"/>
        <w:textAlignment w:val="baseline"/>
        <w:outlineLvl w:val="9"/>
        <w:rPr>
          <w:rFonts w:hint="eastAsia" w:ascii="仿宋_GB2312" w:hAnsi="仿宋_GB2312" w:eastAsia="仿宋_GB2312" w:cs="仿宋_GB2312"/>
          <w:sz w:val="31"/>
        </w:rPr>
      </w:pPr>
      <w:r>
        <w:rPr>
          <w:rFonts w:hint="eastAsia" w:ascii="仿宋_GB2312" w:hAnsi="仿宋_GB2312" w:eastAsia="仿宋_GB2312" w:cs="仿宋_GB2312"/>
          <w:sz w:val="31"/>
          <w:lang w:eastAsia="zh-CN"/>
        </w:rPr>
        <w:t>太农机字</w:t>
      </w:r>
      <w:r>
        <w:rPr>
          <w:rFonts w:ascii="Arial" w:hAnsi="Arial" w:eastAsia="宋体" w:cs="Arial"/>
          <w:i w:val="0"/>
          <w:iCs w:val="0"/>
          <w:caps w:val="0"/>
          <w:color w:val="333333"/>
          <w:spacing w:val="0"/>
          <w:sz w:val="32"/>
          <w:szCs w:val="32"/>
          <w:shd w:val="clear" w:fill="FFFFFF"/>
        </w:rPr>
        <w:t>〔</w:t>
      </w:r>
      <w:r>
        <w:rPr>
          <w:rFonts w:hint="eastAsia" w:ascii="Arial" w:hAnsi="Arial" w:eastAsia="宋体" w:cs="Arial"/>
          <w:i w:val="0"/>
          <w:iCs w:val="0"/>
          <w:caps w:val="0"/>
          <w:color w:val="333333"/>
          <w:spacing w:val="0"/>
          <w:sz w:val="32"/>
          <w:szCs w:val="32"/>
          <w:shd w:val="clear" w:fill="FFFFFF"/>
          <w:lang w:val="en-US" w:eastAsia="zh-CN"/>
        </w:rPr>
        <w:t>2021</w:t>
      </w:r>
      <w:r>
        <w:rPr>
          <w:rFonts w:ascii="Arial" w:hAnsi="Arial" w:eastAsia="宋体" w:cs="Arial"/>
          <w:i w:val="0"/>
          <w:iCs w:val="0"/>
          <w:caps w:val="0"/>
          <w:color w:val="333333"/>
          <w:spacing w:val="0"/>
          <w:sz w:val="32"/>
          <w:szCs w:val="32"/>
          <w:shd w:val="clear" w:fill="FFFFFF"/>
        </w:rPr>
        <w:t>〕</w:t>
      </w:r>
      <w:r>
        <w:rPr>
          <w:rFonts w:hint="eastAsia" w:ascii="仿宋_GB2312" w:hAnsi="仿宋_GB2312" w:eastAsia="仿宋_GB2312" w:cs="仿宋_GB2312"/>
          <w:sz w:val="31"/>
          <w:lang w:val="en-US" w:eastAsia="zh-CN"/>
        </w:rPr>
        <w:t>24</w:t>
      </w:r>
      <w:r>
        <w:rPr>
          <w:rFonts w:hint="eastAsia" w:ascii="仿宋_GB2312" w:hAnsi="仿宋_GB2312" w:eastAsia="仿宋_GB2312" w:cs="仿宋_GB2312"/>
          <w:sz w:val="31"/>
        </w:rPr>
        <w:t>号</w:t>
      </w:r>
    </w:p>
    <w:p>
      <w:pPr>
        <w:keepNext w:val="0"/>
        <w:keepLines w:val="0"/>
        <w:pageBreakBefore w:val="0"/>
        <w:widowControl w:val="0"/>
        <w:kinsoku/>
        <w:wordWrap/>
        <w:overflowPunct/>
        <w:topLinePunct w:val="0"/>
        <w:autoSpaceDE/>
        <w:autoSpaceDN/>
        <w:bidi w:val="0"/>
        <w:adjustRightInd/>
        <w:snapToGrid w:val="0"/>
        <w:spacing w:before="0" w:beforeLines="200" w:after="0" w:afterLines="100" w:line="453" w:lineRule="atLeast"/>
        <w:ind w:left="0" w:leftChars="0" w:right="0" w:rightChars="0" w:firstLine="623" w:firstLineChars="0"/>
        <w:jc w:val="center"/>
        <w:textAlignment w:val="baseline"/>
        <w:outlineLvl w:val="9"/>
        <w:rPr>
          <w:rFonts w:hint="eastAsia"/>
          <w:lang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544830</wp:posOffset>
                </wp:positionH>
                <wp:positionV relativeFrom="paragraph">
                  <wp:posOffset>126365</wp:posOffset>
                </wp:positionV>
                <wp:extent cx="5533390" cy="635"/>
                <wp:effectExtent l="0" t="10795" r="10160" b="17145"/>
                <wp:wrapNone/>
                <wp:docPr id="2" name="直接连接符 2"/>
                <wp:cNvGraphicFramePr/>
                <a:graphic xmlns:a="http://schemas.openxmlformats.org/drawingml/2006/main">
                  <a:graphicData uri="http://schemas.microsoft.com/office/word/2010/wordprocessingShape">
                    <wps:wsp>
                      <wps:cNvCnPr/>
                      <wps:spPr>
                        <a:xfrm>
                          <a:off x="0" y="0"/>
                          <a:ext cx="553339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9pt;margin-top:9.95pt;height:0.05pt;width:435.7pt;z-index:251660288;mso-width-relative:page;mso-height-relative:page;" filled="f" stroked="t" coordsize="21600,21600" o:gfxdata="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IoY52AAAAAgBAAAPAAAAAAAAAAEAIAAAACIAAABkcnMvZG93bnJldi54bWxQ&#10;SwECFAAUAAAACACHTuJAzPo5avcBAADnAwAADgAAAAAAAAABACAAAAAnAQAAZHJzL2Uyb0RvYy54&#10;bWxQSwUGAAAAAAYABgBZAQAAkAUAAAAA&#10;">
                <v:fill on="f" focussize="0,0"/>
                <v:stroke weight="1.75pt" color="#FF0000" joinstyle="round"/>
                <v:imagedata o:title=""/>
                <o:lock v:ext="edit" aspectratio="f"/>
              </v:line>
            </w:pict>
          </mc:Fallback>
        </mc:AlternateContent>
      </w:r>
      <w:r>
        <w:rPr>
          <w:rFonts w:hint="eastAsia"/>
          <w:lang w:eastAsia="zh-CN"/>
        </w:rPr>
        <w:tab/>
      </w:r>
      <w:bookmarkEnd w:id="0"/>
      <w:bookmarkEnd w:id="1"/>
      <w:bookmarkEnd w:id="2"/>
    </w:p>
    <w:p>
      <w:pPr>
        <w:pStyle w:val="10"/>
        <w:keepNext w:val="0"/>
        <w:keepLines w:val="0"/>
        <w:widowControl w:val="0"/>
        <w:shd w:val="clear" w:color="auto" w:fill="auto"/>
        <w:bidi w:val="0"/>
        <w:spacing w:before="0" w:after="0" w:line="601" w:lineRule="exact"/>
        <w:ind w:left="0" w:leftChars="0" w:right="0" w:firstLine="883" w:firstLineChars="200"/>
        <w:jc w:val="both"/>
        <w:rPr>
          <w:rFonts w:hint="eastAsia" w:ascii="仿宋" w:hAnsi="仿宋" w:eastAsia="仿宋" w:cs="仿宋"/>
          <w:b/>
          <w:bCs/>
          <w:color w:val="000000"/>
          <w:spacing w:val="0"/>
          <w:w w:val="100"/>
          <w:position w:val="0"/>
          <w:sz w:val="44"/>
          <w:szCs w:val="44"/>
          <w:lang w:val="en-US" w:eastAsia="zh-CN"/>
        </w:rPr>
      </w:pPr>
      <w:r>
        <w:rPr>
          <w:rFonts w:hint="eastAsia" w:ascii="仿宋" w:hAnsi="仿宋" w:eastAsia="仿宋" w:cs="仿宋"/>
          <w:b/>
          <w:bCs/>
          <w:color w:val="000000"/>
          <w:spacing w:val="0"/>
          <w:w w:val="100"/>
          <w:position w:val="0"/>
          <w:sz w:val="44"/>
          <w:szCs w:val="44"/>
          <w:lang w:val="en-US" w:eastAsia="zh-CN"/>
        </w:rPr>
        <w:t>太康县2021年—2023年农机购置补贴</w:t>
      </w:r>
    </w:p>
    <w:p>
      <w:pPr>
        <w:pStyle w:val="10"/>
        <w:keepNext w:val="0"/>
        <w:keepLines w:val="0"/>
        <w:widowControl w:val="0"/>
        <w:shd w:val="clear" w:color="auto" w:fill="auto"/>
        <w:bidi w:val="0"/>
        <w:spacing w:before="0" w:after="0" w:line="601" w:lineRule="exact"/>
        <w:ind w:left="0" w:leftChars="0" w:right="0" w:firstLine="3092" w:firstLineChars="700"/>
        <w:jc w:val="both"/>
        <w:rPr>
          <w:rFonts w:hint="default"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44"/>
          <w:szCs w:val="44"/>
          <w:lang w:val="en-US" w:eastAsia="zh-CN"/>
        </w:rPr>
        <w:t>实 施 方 案</w:t>
      </w:r>
    </w:p>
    <w:p>
      <w:pPr>
        <w:pStyle w:val="10"/>
        <w:keepNext w:val="0"/>
        <w:keepLines w:val="0"/>
        <w:widowControl w:val="0"/>
        <w:shd w:val="clear" w:color="auto" w:fill="auto"/>
        <w:bidi w:val="0"/>
        <w:spacing w:before="0" w:after="0" w:line="601"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为更好满足农民群众农业生产购机需求，提高农业生产机械 化水平，根据</w:t>
      </w:r>
      <w:r>
        <w:rPr>
          <w:rFonts w:hint="eastAsia" w:ascii="仿宋" w:hAnsi="仿宋" w:eastAsia="仿宋" w:cs="仿宋"/>
          <w:color w:val="000000"/>
          <w:spacing w:val="0"/>
          <w:w w:val="100"/>
          <w:position w:val="0"/>
          <w:sz w:val="32"/>
          <w:szCs w:val="32"/>
          <w:lang w:val="en-US" w:eastAsia="zh-CN"/>
        </w:rPr>
        <w:t>周口市农业农村局、周口市</w:t>
      </w:r>
      <w:r>
        <w:rPr>
          <w:rFonts w:hint="eastAsia" w:ascii="仿宋" w:hAnsi="仿宋" w:eastAsia="仿宋" w:cs="仿宋"/>
          <w:color w:val="000000"/>
          <w:spacing w:val="0"/>
          <w:w w:val="100"/>
          <w:position w:val="0"/>
          <w:sz w:val="32"/>
          <w:szCs w:val="32"/>
        </w:rPr>
        <w:t>财政</w:t>
      </w:r>
      <w:r>
        <w:rPr>
          <w:rFonts w:hint="eastAsia" w:ascii="仿宋" w:hAnsi="仿宋" w:eastAsia="仿宋" w:cs="仿宋"/>
          <w:color w:val="000000"/>
          <w:spacing w:val="0"/>
          <w:w w:val="100"/>
          <w:position w:val="0"/>
          <w:sz w:val="32"/>
          <w:szCs w:val="32"/>
          <w:lang w:val="en-US" w:eastAsia="zh-CN"/>
        </w:rPr>
        <w:t>局</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en-US" w:eastAsia="zh-CN"/>
        </w:rPr>
        <w:t>周口市</w:t>
      </w:r>
      <w:r>
        <w:rPr>
          <w:rFonts w:hint="eastAsia" w:ascii="仿宋" w:hAnsi="仿宋" w:eastAsia="仿宋" w:cs="仿宋"/>
          <w:color w:val="000000"/>
          <w:spacing w:val="0"/>
          <w:w w:val="100"/>
          <w:position w:val="0"/>
          <w:sz w:val="32"/>
          <w:szCs w:val="32"/>
        </w:rPr>
        <w:t>2021 — 2023 年农机购置补贴实施指导意见》(</w:t>
      </w:r>
      <w:r>
        <w:rPr>
          <w:rFonts w:hint="eastAsia" w:ascii="仿宋" w:hAnsi="仿宋" w:eastAsia="仿宋" w:cs="仿宋"/>
          <w:color w:val="000000"/>
          <w:spacing w:val="0"/>
          <w:w w:val="100"/>
          <w:position w:val="0"/>
          <w:sz w:val="32"/>
          <w:szCs w:val="32"/>
          <w:lang w:val="en-US" w:eastAsia="zh-CN"/>
        </w:rPr>
        <w:t>周农办</w:t>
      </w:r>
      <w:r>
        <w:rPr>
          <w:rFonts w:hint="eastAsia" w:ascii="仿宋" w:hAnsi="仿宋" w:eastAsia="仿宋" w:cs="仿宋"/>
          <w:color w:val="000000"/>
          <w:spacing w:val="0"/>
          <w:w w:val="100"/>
          <w:position w:val="0"/>
          <w:sz w:val="32"/>
          <w:szCs w:val="32"/>
        </w:rPr>
        <w:t>〔2021〕</w:t>
      </w:r>
      <w:r>
        <w:rPr>
          <w:rFonts w:hint="eastAsia" w:ascii="仿宋" w:hAnsi="仿宋" w:eastAsia="仿宋" w:cs="仿宋"/>
          <w:color w:val="000000"/>
          <w:spacing w:val="0"/>
          <w:w w:val="100"/>
          <w:position w:val="0"/>
          <w:sz w:val="32"/>
          <w:szCs w:val="32"/>
          <w:lang w:val="en-US" w:eastAsia="zh-CN"/>
        </w:rPr>
        <w:t>98</w:t>
      </w:r>
      <w:r>
        <w:rPr>
          <w:rFonts w:hint="eastAsia" w:ascii="仿宋" w:hAnsi="仿宋" w:eastAsia="仿宋" w:cs="仿宋"/>
          <w:color w:val="000000"/>
          <w:spacing w:val="0"/>
          <w:w w:val="100"/>
          <w:position w:val="0"/>
          <w:sz w:val="32"/>
          <w:szCs w:val="32"/>
        </w:rPr>
        <w:t>号)</w:t>
      </w:r>
      <w:r>
        <w:rPr>
          <w:rFonts w:hint="eastAsia" w:ascii="仿宋" w:hAnsi="仿宋" w:eastAsia="仿宋" w:cs="仿宋"/>
          <w:color w:val="000000"/>
          <w:spacing w:val="0"/>
          <w:w w:val="100"/>
          <w:position w:val="0"/>
          <w:sz w:val="32"/>
          <w:szCs w:val="32"/>
          <w:lang w:val="en-US" w:eastAsia="zh-CN"/>
        </w:rPr>
        <w:t>的通知</w:t>
      </w:r>
      <w:r>
        <w:rPr>
          <w:rFonts w:hint="eastAsia" w:ascii="仿宋" w:hAnsi="仿宋" w:eastAsia="仿宋" w:cs="仿宋"/>
          <w:color w:val="000000"/>
          <w:spacing w:val="0"/>
          <w:w w:val="100"/>
          <w:position w:val="0"/>
          <w:sz w:val="32"/>
          <w:szCs w:val="32"/>
        </w:rPr>
        <w:t>要求, 结合我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实际，制定本</w:t>
      </w:r>
      <w:r>
        <w:rPr>
          <w:rFonts w:hint="eastAsia" w:ascii="仿宋" w:hAnsi="仿宋" w:eastAsia="仿宋" w:cs="仿宋"/>
          <w:color w:val="000000"/>
          <w:spacing w:val="0"/>
          <w:w w:val="100"/>
          <w:position w:val="0"/>
          <w:sz w:val="32"/>
          <w:szCs w:val="32"/>
          <w:lang w:val="en-US" w:eastAsia="zh-CN"/>
        </w:rPr>
        <w:t>方案</w:t>
      </w:r>
      <w:r>
        <w:rPr>
          <w:rFonts w:hint="eastAsia" w:ascii="仿宋" w:hAnsi="仿宋" w:eastAsia="仿宋" w:cs="仿宋"/>
          <w:color w:val="000000"/>
          <w:spacing w:val="0"/>
          <w:w w:val="100"/>
          <w:position w:val="0"/>
          <w:sz w:val="32"/>
          <w:szCs w:val="32"/>
        </w:rPr>
        <w:t>。</w:t>
      </w:r>
    </w:p>
    <w:p>
      <w:pPr>
        <w:pStyle w:val="10"/>
        <w:keepNext w:val="0"/>
        <w:keepLines w:val="0"/>
        <w:widowControl w:val="0"/>
        <w:shd w:val="clear" w:color="auto" w:fill="auto"/>
        <w:bidi w:val="0"/>
        <w:spacing w:before="0" w:after="0" w:line="601" w:lineRule="exact"/>
        <w:ind w:left="0" w:right="0" w:firstLine="620"/>
        <w:jc w:val="both"/>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lang w:val="en-US" w:eastAsia="en-US" w:bidi="en-US"/>
        </w:rPr>
        <w:t>—</w:t>
      </w:r>
      <w:r>
        <w:rPr>
          <w:rFonts w:hint="eastAsia" w:ascii="仿宋" w:hAnsi="仿宋" w:eastAsia="仿宋" w:cs="仿宋"/>
          <w:b/>
          <w:bCs/>
          <w:color w:val="000000"/>
          <w:spacing w:val="0"/>
          <w:w w:val="100"/>
          <w:position w:val="0"/>
          <w:sz w:val="32"/>
          <w:szCs w:val="32"/>
        </w:rPr>
        <w:t>、实</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施</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原</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则</w:t>
      </w:r>
    </w:p>
    <w:p>
      <w:pPr>
        <w:pStyle w:val="10"/>
        <w:keepNext w:val="0"/>
        <w:keepLines w:val="0"/>
        <w:widowControl w:val="0"/>
        <w:shd w:val="clear" w:color="auto" w:fill="auto"/>
        <w:bidi w:val="0"/>
        <w:spacing w:before="0" w:after="0" w:line="601" w:lineRule="exact"/>
        <w:ind w:left="0" w:right="0" w:firstLine="620"/>
        <w:jc w:val="both"/>
        <w:rPr>
          <w:rFonts w:hint="eastAsia" w:ascii="仿宋" w:hAnsi="仿宋" w:eastAsia="仿宋"/>
          <w:sz w:val="32"/>
          <w:szCs w:val="32"/>
          <w:lang w:val="en-US" w:eastAsia="zh-CN"/>
        </w:rPr>
      </w:pPr>
      <w:r>
        <w:rPr>
          <w:rFonts w:hint="eastAsia" w:ascii="仿宋" w:hAnsi="仿宋" w:eastAsia="仿宋" w:cs="仿宋"/>
          <w:color w:val="000000"/>
          <w:spacing w:val="0"/>
          <w:w w:val="100"/>
          <w:position w:val="0"/>
          <w:sz w:val="32"/>
          <w:szCs w:val="32"/>
        </w:rPr>
        <w:t>坚持以习近平新时代中国特色社会主义思想为指导，贯彻落实《中共河南省</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委河南省人民政府关于推进乡村振兴战略的实施意见》</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《河南省人民政府办公厅关于加快推进农业机械化和农机装备产业高质量发展的意见》，</w:t>
      </w:r>
      <w:r>
        <w:rPr>
          <w:rFonts w:hint="eastAsia" w:ascii="仿宋" w:hAnsi="仿宋" w:eastAsia="仿宋"/>
          <w:sz w:val="32"/>
          <w:szCs w:val="32"/>
        </w:rPr>
        <w:t>和《中共周口市委 周口市人民政府关于全面推进乡村振兴加快农业农村现代化的实施</w:t>
      </w:r>
      <w:r>
        <w:rPr>
          <w:rFonts w:hint="eastAsia" w:ascii="仿宋" w:hAnsi="仿宋" w:eastAsia="仿宋"/>
          <w:sz w:val="32"/>
          <w:szCs w:val="32"/>
          <w:lang w:val="en-US" w:eastAsia="zh-CN"/>
        </w:rPr>
        <w:t>意</w:t>
      </w:r>
    </w:p>
    <w:p>
      <w:pPr>
        <w:pStyle w:val="10"/>
        <w:keepNext w:val="0"/>
        <w:keepLines w:val="0"/>
        <w:widowControl w:val="0"/>
        <w:shd w:val="clear" w:color="auto" w:fill="auto"/>
        <w:bidi w:val="0"/>
        <w:spacing w:before="0" w:after="0" w:line="601" w:lineRule="exact"/>
        <w:ind w:right="0"/>
        <w:jc w:val="both"/>
        <w:rPr>
          <w:rFonts w:hint="eastAsia" w:ascii="仿宋" w:hAnsi="仿宋" w:eastAsia="仿宋"/>
          <w:sz w:val="32"/>
          <w:szCs w:val="32"/>
          <w:lang w:val="en-US" w:eastAsia="zh-CN"/>
        </w:rPr>
        <w:sectPr>
          <w:headerReference r:id="rId5" w:type="first"/>
          <w:footerReference r:id="rId7" w:type="first"/>
          <w:footerReference r:id="rId6" w:type="default"/>
          <w:footnotePr>
            <w:numFmt w:val="decimal"/>
          </w:footnotePr>
          <w:pgSz w:w="11900" w:h="16840"/>
          <w:pgMar w:top="1440" w:right="1800" w:bottom="1440" w:left="1800" w:header="567" w:footer="794" w:gutter="0"/>
          <w:pgNumType w:fmt="decimal" w:start="1"/>
          <w:cols w:space="720" w:num="1"/>
          <w:titlePg/>
          <w:rtlGutter w:val="0"/>
          <w:docGrid w:linePitch="360" w:charSpace="0"/>
        </w:sectPr>
      </w:pPr>
    </w:p>
    <w:p>
      <w:pPr>
        <w:pStyle w:val="10"/>
        <w:keepNext w:val="0"/>
        <w:keepLines w:val="0"/>
        <w:widowControl w:val="0"/>
        <w:shd w:val="clear" w:color="auto" w:fill="auto"/>
        <w:bidi w:val="0"/>
        <w:spacing w:before="0" w:after="0" w:line="601" w:lineRule="exact"/>
        <w:ind w:left="0" w:leftChars="0" w:right="0" w:firstLine="0" w:firstLineChars="0"/>
        <w:jc w:val="both"/>
        <w:rPr>
          <w:rFonts w:hint="eastAsia" w:ascii="仿宋" w:hAnsi="仿宋" w:eastAsia="仿宋" w:cs="仿宋"/>
          <w:sz w:val="32"/>
          <w:szCs w:val="32"/>
        </w:rPr>
      </w:pPr>
      <w:r>
        <w:rPr>
          <w:rFonts w:hint="eastAsia" w:ascii="仿宋" w:hAnsi="仿宋" w:eastAsia="仿宋"/>
          <w:sz w:val="32"/>
          <w:szCs w:val="32"/>
        </w:rPr>
        <w:t>见》，</w:t>
      </w:r>
      <w:r>
        <w:rPr>
          <w:rFonts w:hint="eastAsia" w:ascii="仿宋" w:hAnsi="仿宋" w:eastAsia="仿宋" w:cs="仿宋"/>
          <w:color w:val="000000"/>
          <w:spacing w:val="0"/>
          <w:w w:val="100"/>
          <w:position w:val="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10"/>
        <w:keepNext w:val="0"/>
        <w:keepLines w:val="0"/>
        <w:widowControl w:val="0"/>
        <w:shd w:val="clear" w:color="auto" w:fill="auto"/>
        <w:bidi w:val="0"/>
        <w:spacing w:before="0" w:after="0" w:line="601" w:lineRule="exact"/>
        <w:ind w:left="0" w:right="0" w:firstLine="620"/>
        <w:jc w:val="both"/>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二、实</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施</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重</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点</w:t>
      </w:r>
    </w:p>
    <w:p>
      <w:pPr>
        <w:pStyle w:val="10"/>
        <w:keepNext w:val="0"/>
        <w:keepLines w:val="0"/>
        <w:widowControl w:val="0"/>
        <w:shd w:val="clear" w:color="auto" w:fill="auto"/>
        <w:bidi w:val="0"/>
        <w:spacing w:before="0" w:after="0" w:line="601" w:lineRule="exact"/>
        <w:ind w:left="0" w:right="0" w:firstLine="62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lang w:val="en-US" w:eastAsia="zh-CN" w:bidi="en-US"/>
        </w:rPr>
        <w:t>一</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在支持重点方面着力突出稳产保供。将粮食、生猪等重要农畜产品生产所需机具全部列入我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补贴范围，应补尽补。</w:t>
      </w:r>
    </w:p>
    <w:p>
      <w:pPr>
        <w:pStyle w:val="10"/>
        <w:keepNext w:val="0"/>
        <w:keepLines w:val="0"/>
        <w:widowControl w:val="0"/>
        <w:shd w:val="clear" w:color="auto" w:fill="auto"/>
        <w:tabs>
          <w:tab w:val="left" w:pos="1413"/>
        </w:tabs>
        <w:bidi w:val="0"/>
        <w:spacing w:before="0" w:after="0" w:line="596" w:lineRule="exact"/>
        <w:ind w:left="0" w:right="0" w:firstLine="640"/>
        <w:jc w:val="both"/>
        <w:rPr>
          <w:rFonts w:hint="eastAsia" w:ascii="仿宋" w:hAnsi="仿宋" w:eastAsia="仿宋" w:cs="仿宋"/>
          <w:sz w:val="32"/>
          <w:szCs w:val="32"/>
        </w:rPr>
      </w:pPr>
      <w:bookmarkStart w:id="3" w:name="bookmark9"/>
      <w:r>
        <w:rPr>
          <w:rFonts w:hint="eastAsia" w:ascii="仿宋" w:hAnsi="仿宋" w:eastAsia="仿宋" w:cs="仿宋"/>
          <w:color w:val="000000"/>
          <w:spacing w:val="0"/>
          <w:w w:val="100"/>
          <w:position w:val="0"/>
          <w:sz w:val="32"/>
          <w:szCs w:val="32"/>
        </w:rPr>
        <w:t>（</w:t>
      </w:r>
      <w:bookmarkEnd w:id="3"/>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在政策实施方面着力提升监督服务效能。一是提升信息化水平，推广应用手机</w:t>
      </w:r>
      <w:r>
        <w:rPr>
          <w:rFonts w:hint="eastAsia" w:ascii="仿宋" w:hAnsi="仿宋" w:eastAsia="仿宋" w:cs="仿宋"/>
          <w:color w:val="000000"/>
          <w:spacing w:val="0"/>
          <w:w w:val="100"/>
          <w:position w:val="0"/>
          <w:sz w:val="32"/>
          <w:szCs w:val="32"/>
          <w:lang w:val="en-US" w:eastAsia="en-US" w:bidi="en-US"/>
        </w:rPr>
        <w:t>App</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w:t>
      </w:r>
    </w:p>
    <w:p>
      <w:pPr>
        <w:pStyle w:val="10"/>
        <w:keepNext w:val="0"/>
        <w:keepLines w:val="0"/>
        <w:widowControl w:val="0"/>
        <w:shd w:val="clear" w:color="auto" w:fill="auto"/>
        <w:bidi w:val="0"/>
        <w:spacing w:before="0" w:after="0" w:line="593" w:lineRule="exact"/>
        <w:ind w:left="0" w:right="0" w:firstLine="640"/>
        <w:jc w:val="both"/>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三、补贴对象和补贴标准</w:t>
      </w:r>
    </w:p>
    <w:p>
      <w:pPr>
        <w:pStyle w:val="10"/>
        <w:keepNext w:val="0"/>
        <w:keepLines w:val="0"/>
        <w:widowControl w:val="0"/>
        <w:shd w:val="clear" w:color="auto" w:fill="auto"/>
        <w:bidi w:val="0"/>
        <w:spacing w:before="0" w:after="0" w:line="593" w:lineRule="exact"/>
        <w:ind w:left="0" w:right="0" w:firstLine="640"/>
        <w:jc w:val="both"/>
        <w:rPr>
          <w:rFonts w:hint="default" w:ascii="仿宋" w:hAnsi="仿宋" w:eastAsia="仿宋" w:cs="仿宋"/>
          <w:sz w:val="32"/>
          <w:szCs w:val="32"/>
          <w:lang w:val="en-US" w:eastAsia="zh-CN"/>
        </w:rPr>
        <w:sectPr>
          <w:headerReference r:id="rId8" w:type="default"/>
          <w:footnotePr>
            <w:numFmt w:val="decimal"/>
          </w:footnotePr>
          <w:pgSz w:w="11900" w:h="16840"/>
          <w:pgMar w:top="1639" w:right="1461" w:bottom="1931" w:left="1535" w:header="0" w:footer="1134" w:gutter="0"/>
          <w:pgNumType w:fmt="decimal"/>
          <w:cols w:space="720" w:num="1"/>
          <w:rtlGutter w:val="0"/>
          <w:docGrid w:linePitch="360" w:charSpace="0"/>
        </w:sectPr>
      </w:pPr>
      <w:r>
        <w:rPr>
          <w:rFonts w:hint="eastAsia" w:ascii="仿宋" w:hAnsi="仿宋" w:eastAsia="仿宋" w:cs="仿宋"/>
          <w:color w:val="000000"/>
          <w:spacing w:val="0"/>
          <w:w w:val="100"/>
          <w:position w:val="0"/>
          <w:sz w:val="32"/>
          <w:szCs w:val="32"/>
        </w:rPr>
        <w:t>补贴对象为</w:t>
      </w:r>
      <w:r>
        <w:rPr>
          <w:rFonts w:hint="eastAsia" w:ascii="仿宋" w:hAnsi="仿宋" w:eastAsia="仿宋" w:cs="仿宋"/>
          <w:color w:val="000000"/>
          <w:spacing w:val="0"/>
          <w:w w:val="100"/>
          <w:position w:val="0"/>
          <w:sz w:val="32"/>
          <w:szCs w:val="32"/>
          <w:lang w:val="en-US" w:eastAsia="zh-CN"/>
        </w:rPr>
        <w:t>太康县境内</w:t>
      </w:r>
      <w:r>
        <w:rPr>
          <w:rFonts w:hint="eastAsia" w:ascii="仿宋" w:hAnsi="仿宋" w:eastAsia="仿宋" w:cs="仿宋"/>
          <w:color w:val="000000"/>
          <w:spacing w:val="0"/>
          <w:w w:val="100"/>
          <w:position w:val="0"/>
          <w:sz w:val="32"/>
          <w:szCs w:val="32"/>
        </w:rPr>
        <w:t>从事农业生产的个人和农业生产经</w:t>
      </w:r>
    </w:p>
    <w:p>
      <w:pPr>
        <w:pStyle w:val="10"/>
        <w:keepNext w:val="0"/>
        <w:keepLines w:val="0"/>
        <w:widowControl w:val="0"/>
        <w:shd w:val="clear" w:color="auto" w:fill="auto"/>
        <w:bidi w:val="0"/>
        <w:spacing w:before="0" w:after="0" w:line="595" w:lineRule="exact"/>
        <w:ind w:left="0" w:right="0" w:firstLine="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营组织（</w:t>
      </w:r>
      <w:r>
        <w:rPr>
          <w:rFonts w:hint="eastAsia" w:ascii="仿宋" w:hAnsi="仿宋" w:eastAsia="仿宋" w:cs="仿宋"/>
          <w:color w:val="000000"/>
          <w:spacing w:val="0"/>
          <w:w w:val="100"/>
          <w:position w:val="0"/>
          <w:sz w:val="32"/>
          <w:szCs w:val="32"/>
          <w:lang w:val="en-US" w:eastAsia="zh-CN"/>
        </w:rPr>
        <w:t>以下</w:t>
      </w:r>
      <w:r>
        <w:rPr>
          <w:rFonts w:hint="eastAsia" w:ascii="仿宋" w:hAnsi="仿宋" w:eastAsia="仿宋" w:cs="仿宋"/>
          <w:color w:val="000000"/>
          <w:spacing w:val="0"/>
          <w:w w:val="100"/>
          <w:position w:val="0"/>
          <w:sz w:val="32"/>
          <w:szCs w:val="32"/>
        </w:rPr>
        <w:t>简称</w:t>
      </w:r>
      <w:r>
        <w:rPr>
          <w:rFonts w:hint="eastAsia" w:ascii="仿宋" w:hAnsi="仿宋" w:eastAsia="仿宋" w:cs="仿宋"/>
          <w:color w:val="000000"/>
          <w:spacing w:val="0"/>
          <w:w w:val="100"/>
          <w:position w:val="0"/>
          <w:sz w:val="32"/>
          <w:szCs w:val="32"/>
          <w:lang w:val="zh-CN" w:eastAsia="zh-CN" w:bidi="zh-CN"/>
        </w:rPr>
        <w:t>“购</w:t>
      </w:r>
      <w:r>
        <w:rPr>
          <w:rFonts w:hint="eastAsia" w:ascii="仿宋" w:hAnsi="仿宋" w:eastAsia="仿宋" w:cs="仿宋"/>
          <w:color w:val="000000"/>
          <w:spacing w:val="0"/>
          <w:w w:val="100"/>
          <w:position w:val="0"/>
          <w:sz w:val="32"/>
          <w:szCs w:val="32"/>
        </w:rPr>
        <w:t>机者</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其中农业生产经营组织包括农村集体经济组织、农民专业合作经济组织、农业企业和其他从事农业生产经营的组织。</w:t>
      </w:r>
    </w:p>
    <w:p>
      <w:pPr>
        <w:pStyle w:val="10"/>
        <w:keepNext w:val="0"/>
        <w:keepLines w:val="0"/>
        <w:widowControl w:val="0"/>
        <w:shd w:val="clear" w:color="auto" w:fill="auto"/>
        <w:bidi w:val="0"/>
        <w:spacing w:before="0" w:after="0" w:line="595" w:lineRule="exact"/>
        <w:ind w:left="0" w:right="0" w:firstLine="62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农机购置补贴实行定额补贴，即同一种类、同一档次农业机 械原则上在省域内实行统一的补贴标准，具体补贴标准按《河南省</w:t>
      </w:r>
      <w:r>
        <w:rPr>
          <w:rFonts w:hint="eastAsia" w:ascii="仿宋" w:hAnsi="仿宋" w:eastAsia="仿宋" w:cs="仿宋"/>
          <w:color w:val="000000"/>
          <w:spacing w:val="0"/>
          <w:w w:val="100"/>
          <w:position w:val="0"/>
          <w:sz w:val="32"/>
          <w:szCs w:val="32"/>
          <w:lang w:val="en-US" w:eastAsia="en-US" w:bidi="en-US"/>
        </w:rPr>
        <w:t>2021 - 2023</w:t>
      </w:r>
      <w:r>
        <w:rPr>
          <w:rFonts w:hint="eastAsia" w:ascii="仿宋" w:hAnsi="仿宋" w:eastAsia="仿宋" w:cs="仿宋"/>
          <w:color w:val="000000"/>
          <w:spacing w:val="0"/>
          <w:w w:val="100"/>
          <w:position w:val="0"/>
          <w:sz w:val="32"/>
          <w:szCs w:val="32"/>
        </w:rPr>
        <w:t>年农机购置补贴机具补贴额一览表》</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另发）</w:t>
      </w:r>
      <w:r>
        <w:rPr>
          <w:rFonts w:hint="eastAsia" w:ascii="仿宋" w:hAnsi="仿宋" w:eastAsia="仿宋" w:cs="仿宋"/>
          <w:color w:val="000000"/>
          <w:spacing w:val="0"/>
          <w:w w:val="100"/>
          <w:position w:val="0"/>
          <w:sz w:val="32"/>
          <w:szCs w:val="32"/>
        </w:rPr>
        <w:t>执行。</w:t>
      </w:r>
    </w:p>
    <w:p>
      <w:pPr>
        <w:pStyle w:val="10"/>
        <w:keepNext w:val="0"/>
        <w:keepLines w:val="0"/>
        <w:widowControl w:val="0"/>
        <w:shd w:val="clear" w:color="auto" w:fill="auto"/>
        <w:bidi w:val="0"/>
        <w:spacing w:before="0" w:after="0" w:line="592" w:lineRule="exact"/>
        <w:ind w:left="0" w:right="0" w:firstLine="620"/>
        <w:jc w:val="both"/>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四、资</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金</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使</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用</w:t>
      </w:r>
    </w:p>
    <w:p>
      <w:pPr>
        <w:pStyle w:val="10"/>
        <w:keepNext w:val="0"/>
        <w:keepLines w:val="0"/>
        <w:widowControl w:val="0"/>
        <w:shd w:val="clear" w:color="auto" w:fill="auto"/>
        <w:bidi w:val="0"/>
        <w:spacing w:before="0" w:after="0" w:line="592" w:lineRule="exact"/>
        <w:ind w:left="0" w:right="0" w:firstLine="62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财政部门要会同农机部门加强资金监管，上年结转的农机购置补贴资金可继续在下年使用，连续两年未用完的结转资金，按有关规定处理。</w:t>
      </w:r>
    </w:p>
    <w:p>
      <w:pPr>
        <w:pStyle w:val="10"/>
        <w:keepNext w:val="0"/>
        <w:keepLines w:val="0"/>
        <w:widowControl w:val="0"/>
        <w:shd w:val="clear" w:color="auto" w:fill="auto"/>
        <w:bidi w:val="0"/>
        <w:spacing w:before="0" w:after="0" w:line="592" w:lineRule="exact"/>
        <w:ind w:left="0" w:right="0" w:firstLine="62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在全</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范围开展农机报废更新补贴工作。鼓励</w:t>
      </w:r>
      <w:r>
        <w:rPr>
          <w:rFonts w:hint="eastAsia" w:ascii="仿宋" w:hAnsi="仿宋" w:eastAsia="仿宋" w:cs="仿宋"/>
          <w:color w:val="000000"/>
          <w:spacing w:val="0"/>
          <w:w w:val="100"/>
          <w:position w:val="0"/>
          <w:sz w:val="32"/>
          <w:szCs w:val="32"/>
          <w:lang w:val="en-US" w:eastAsia="zh-CN"/>
        </w:rPr>
        <w:t>农机户</w:t>
      </w:r>
      <w:r>
        <w:rPr>
          <w:rFonts w:hint="eastAsia" w:ascii="仿宋" w:hAnsi="仿宋" w:eastAsia="仿宋" w:cs="仿宋"/>
          <w:color w:val="000000"/>
          <w:spacing w:val="0"/>
          <w:w w:val="100"/>
          <w:position w:val="0"/>
          <w:sz w:val="32"/>
          <w:szCs w:val="32"/>
        </w:rPr>
        <w:t>积极</w:t>
      </w:r>
      <w:r>
        <w:rPr>
          <w:rFonts w:hint="eastAsia" w:ascii="仿宋" w:hAnsi="仿宋" w:eastAsia="仿宋" w:cs="仿宋"/>
          <w:color w:val="000000"/>
          <w:spacing w:val="0"/>
          <w:w w:val="100"/>
          <w:position w:val="0"/>
          <w:sz w:val="32"/>
          <w:szCs w:val="32"/>
          <w:lang w:val="en-US" w:eastAsia="zh-CN"/>
        </w:rPr>
        <w:t>申报</w:t>
      </w:r>
      <w:r>
        <w:rPr>
          <w:rFonts w:hint="eastAsia" w:ascii="仿宋" w:hAnsi="仿宋" w:eastAsia="仿宋" w:cs="仿宋"/>
          <w:color w:val="000000"/>
          <w:spacing w:val="0"/>
          <w:w w:val="100"/>
          <w:position w:val="0"/>
          <w:sz w:val="32"/>
          <w:szCs w:val="32"/>
        </w:rPr>
        <w:t>农机报废更新补贴，加快淘汰耗能高、污染重、安全性能低的老旧农机具。农机报废更新补贴要与农机购置补贴相衔接，机具更新可在机具报废之前或者同时进行操作。农机报废更新补贴 操作办法按有关规定执行。鼓励采取融资租赁、贴息贷款等形式 购置大型农业机械。</w:t>
      </w:r>
    </w:p>
    <w:p>
      <w:pPr>
        <w:pStyle w:val="10"/>
        <w:keepNext w:val="0"/>
        <w:keepLines w:val="0"/>
        <w:widowControl w:val="0"/>
        <w:shd w:val="clear" w:color="auto" w:fill="auto"/>
        <w:bidi w:val="0"/>
        <w:spacing w:before="0" w:after="0" w:line="596"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五、实施要求</w:t>
      </w:r>
    </w:p>
    <w:p>
      <w:pPr>
        <w:pStyle w:val="10"/>
        <w:keepNext w:val="0"/>
        <w:keepLines w:val="0"/>
        <w:widowControl w:val="0"/>
        <w:shd w:val="clear" w:color="auto" w:fill="auto"/>
        <w:tabs>
          <w:tab w:val="left" w:pos="1406"/>
        </w:tabs>
        <w:bidi w:val="0"/>
        <w:spacing w:before="0" w:after="0" w:line="596" w:lineRule="exact"/>
        <w:ind w:left="0" w:right="0" w:firstLine="640"/>
        <w:jc w:val="both"/>
        <w:rPr>
          <w:rFonts w:hint="eastAsia" w:ascii="仿宋" w:hAnsi="仿宋" w:eastAsia="仿宋" w:cs="仿宋"/>
          <w:sz w:val="32"/>
          <w:szCs w:val="32"/>
        </w:rPr>
      </w:pPr>
      <w:bookmarkStart w:id="4" w:name="bookmark12"/>
      <w:r>
        <w:rPr>
          <w:rFonts w:hint="eastAsia" w:ascii="仿宋" w:hAnsi="仿宋" w:eastAsia="仿宋" w:cs="仿宋"/>
          <w:color w:val="000000"/>
          <w:spacing w:val="0"/>
          <w:w w:val="100"/>
          <w:position w:val="0"/>
          <w:sz w:val="32"/>
          <w:szCs w:val="32"/>
        </w:rPr>
        <w:t>（</w:t>
      </w:r>
      <w:bookmarkEnd w:id="4"/>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加强领导，明确分工。农机、财政部门要建立健全政府领导下的联合实施和监管机制，切实加强组织协调，密切沟通配合，健全完善风险防控工作制度和内部控制规程</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明确职责分工，形成工作合力。要组织开展业务培训和廉政警示教育，提高补贴工作人员业务素质和风险防控能力。要进一步明确职责分工，深入落实农机部门组织实施、审核和监管责任和财政部门资金兑付、资金监管责任。要加强绩效管理，形成管理闭环，切实提升政策实施管理工作能力水平。</w:t>
      </w:r>
    </w:p>
    <w:p>
      <w:pPr>
        <w:pStyle w:val="10"/>
        <w:keepNext w:val="0"/>
        <w:keepLines w:val="0"/>
        <w:widowControl w:val="0"/>
        <w:shd w:val="clear" w:color="auto" w:fill="auto"/>
        <w:tabs>
          <w:tab w:val="left" w:pos="1406"/>
        </w:tabs>
        <w:bidi w:val="0"/>
        <w:spacing w:before="0" w:after="0" w:line="593" w:lineRule="exact"/>
        <w:ind w:left="0" w:right="0" w:firstLine="640"/>
        <w:jc w:val="both"/>
        <w:rPr>
          <w:rFonts w:hint="eastAsia" w:ascii="仿宋" w:hAnsi="仿宋" w:eastAsia="仿宋" w:cs="仿宋"/>
          <w:sz w:val="32"/>
          <w:szCs w:val="32"/>
        </w:rPr>
      </w:pPr>
      <w:bookmarkStart w:id="5" w:name="bookmark13"/>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rPr>
        <w:t>二）优化服务，提升效能。要依托农机购置补贴申请办理服务系统（以下简称</w:t>
      </w:r>
      <w:r>
        <w:rPr>
          <w:rFonts w:hint="eastAsia" w:ascii="仿宋" w:hAnsi="仿宋" w:eastAsia="仿宋" w:cs="仿宋"/>
          <w:color w:val="000000"/>
          <w:spacing w:val="0"/>
          <w:w w:val="100"/>
          <w:position w:val="0"/>
          <w:sz w:val="32"/>
          <w:szCs w:val="32"/>
          <w:lang w:val="zh-CN" w:eastAsia="zh-CN" w:bidi="zh-CN"/>
        </w:rPr>
        <w:t>“办</w:t>
      </w:r>
      <w:r>
        <w:rPr>
          <w:rFonts w:hint="eastAsia" w:ascii="仿宋" w:hAnsi="仿宋" w:eastAsia="仿宋" w:cs="仿宋"/>
          <w:color w:val="000000"/>
          <w:spacing w:val="0"/>
          <w:w w:val="100"/>
          <w:position w:val="0"/>
          <w:sz w:val="32"/>
          <w:szCs w:val="32"/>
        </w:rPr>
        <w:t>理服务系统</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动态分析基层农机和财政部门办理补贴申请具体时限，及时预警和定期通报超时办理行为，切实加快补贴申请受理、资格审核、机具核验、资金兑付等工作。</w:t>
      </w:r>
      <w:r>
        <w:rPr>
          <w:rFonts w:hint="eastAsia" w:ascii="仿宋" w:hAnsi="仿宋" w:eastAsia="仿宋" w:cs="仿宋"/>
          <w:color w:val="000000"/>
          <w:spacing w:val="0"/>
          <w:w w:val="100"/>
          <w:position w:val="0"/>
          <w:sz w:val="32"/>
          <w:szCs w:val="32"/>
          <w:lang w:val="en-US" w:eastAsia="zh-CN"/>
        </w:rPr>
        <w:t>畅</w:t>
      </w:r>
      <w:r>
        <w:rPr>
          <w:rFonts w:hint="eastAsia" w:ascii="仿宋" w:hAnsi="仿宋" w:eastAsia="仿宋" w:cs="仿宋"/>
          <w:color w:val="000000"/>
          <w:spacing w:val="0"/>
          <w:w w:val="100"/>
          <w:position w:val="0"/>
          <w:sz w:val="32"/>
          <w:szCs w:val="32"/>
        </w:rPr>
        <w:t>通产业链供应链，营造良好营商环境，保障市场主体合法权益，对经司法机关认定为恶意拖 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10"/>
        <w:keepNext w:val="0"/>
        <w:keepLines w:val="0"/>
        <w:widowControl w:val="0"/>
        <w:shd w:val="clear" w:color="auto" w:fill="auto"/>
        <w:tabs>
          <w:tab w:val="left" w:pos="1409"/>
        </w:tabs>
        <w:bidi w:val="0"/>
        <w:spacing w:before="0" w:after="0" w:line="596" w:lineRule="exact"/>
        <w:ind w:left="0" w:right="0" w:firstLine="640"/>
        <w:jc w:val="both"/>
        <w:rPr>
          <w:rFonts w:hint="eastAsia" w:ascii="仿宋" w:hAnsi="仿宋" w:eastAsia="仿宋" w:cs="仿宋"/>
          <w:sz w:val="32"/>
          <w:szCs w:val="32"/>
        </w:rPr>
      </w:pPr>
      <w:bookmarkStart w:id="6" w:name="bookmark14"/>
      <w:r>
        <w:rPr>
          <w:rFonts w:hint="eastAsia" w:ascii="仿宋" w:hAnsi="仿宋" w:eastAsia="仿宋" w:cs="仿宋"/>
          <w:color w:val="000000"/>
          <w:spacing w:val="0"/>
          <w:w w:val="100"/>
          <w:position w:val="0"/>
          <w:sz w:val="32"/>
          <w:szCs w:val="32"/>
        </w:rPr>
        <w:t>（</w:t>
      </w:r>
      <w:bookmarkEnd w:id="6"/>
      <w:r>
        <w:rPr>
          <w:rFonts w:hint="eastAsia" w:ascii="仿宋" w:hAnsi="仿宋" w:eastAsia="仿宋" w:cs="仿宋"/>
          <w:color w:val="000000"/>
          <w:spacing w:val="0"/>
          <w:w w:val="100"/>
          <w:position w:val="0"/>
          <w:sz w:val="32"/>
          <w:szCs w:val="32"/>
        </w:rPr>
        <w:t>三）</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公开信息，接受监督。农机部门要因地制宜、综合运用宣传挂图、报纸杂志、广播电视、互联网等方式，以及村务公开等渠道，全方位开展补贴政策与实施工作宣传解读，着力提升政策知晓率，切实保障购机者、生产经销企业 和广大农民群众的知情权、监督权。要健全完善农机购置补贴信息公开专栏，按年度公告近三年县域内补贴受益信息，公开违规查处结果等信息，主动接受社会监督。</w:t>
      </w:r>
    </w:p>
    <w:p>
      <w:pPr>
        <w:pStyle w:val="10"/>
        <w:keepNext w:val="0"/>
        <w:keepLines w:val="0"/>
        <w:widowControl w:val="0"/>
        <w:shd w:val="clear" w:color="auto" w:fill="auto"/>
        <w:tabs>
          <w:tab w:val="left" w:pos="1409"/>
        </w:tabs>
        <w:bidi w:val="0"/>
        <w:spacing w:before="0" w:after="0" w:line="594" w:lineRule="exact"/>
        <w:ind w:left="0" w:right="0" w:firstLine="640"/>
        <w:jc w:val="both"/>
        <w:rPr>
          <w:rFonts w:hint="eastAsia" w:ascii="仿宋" w:hAnsi="仿宋" w:eastAsia="仿宋" w:cs="仿宋"/>
          <w:sz w:val="32"/>
          <w:szCs w:val="32"/>
        </w:rPr>
      </w:pPr>
      <w:bookmarkStart w:id="7" w:name="bookmark15"/>
      <w:r>
        <w:rPr>
          <w:rFonts w:hint="eastAsia" w:ascii="仿宋" w:hAnsi="仿宋" w:eastAsia="仿宋" w:cs="仿宋"/>
          <w:color w:val="000000"/>
          <w:spacing w:val="0"/>
          <w:w w:val="100"/>
          <w:position w:val="0"/>
          <w:sz w:val="32"/>
          <w:szCs w:val="32"/>
        </w:rPr>
        <w:t>（</w:t>
      </w:r>
      <w:bookmarkEnd w:id="7"/>
      <w:r>
        <w:rPr>
          <w:rFonts w:hint="eastAsia" w:ascii="仿宋" w:hAnsi="仿宋" w:eastAsia="仿宋" w:cs="仿宋"/>
          <w:color w:val="000000"/>
          <w:spacing w:val="0"/>
          <w:w w:val="100"/>
          <w:position w:val="0"/>
          <w:sz w:val="32"/>
          <w:szCs w:val="32"/>
        </w:rPr>
        <w:t>四）</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加强监管，严惩违规。全面贯彻</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周口市2021-2023年农机购置补贴指导意见》（周农办[2021]98号）</w:t>
      </w:r>
      <w:r>
        <w:rPr>
          <w:rFonts w:hint="eastAsia" w:ascii="仿宋" w:hAnsi="仿宋" w:eastAsia="仿宋" w:cs="仿宋"/>
          <w:color w:val="000000"/>
          <w:spacing w:val="0"/>
          <w:w w:val="100"/>
          <w:position w:val="0"/>
          <w:sz w:val="32"/>
          <w:szCs w:val="32"/>
        </w:rPr>
        <w:t>和《河南省农业农村厅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6"/>
        <w:keepNext w:val="0"/>
        <w:keepLines w:val="0"/>
        <w:widowControl/>
        <w:suppressLineNumbers w:val="0"/>
        <w:wordWrap w:val="0"/>
        <w:spacing w:before="225" w:beforeAutospacing="0" w:after="226" w:afterAutospacing="0" w:line="360" w:lineRule="auto"/>
        <w:ind w:left="0" w:right="0" w:firstLine="645"/>
        <w:rPr>
          <w:rFonts w:hint="default" w:ascii="仿宋_GB2312" w:hAnsi="Verdana" w:eastAsia="仿宋_GB2312" w:cs="仿宋_GB2312"/>
          <w:color w:val="000000"/>
          <w:sz w:val="31"/>
          <w:szCs w:val="31"/>
        </w:rPr>
      </w:pPr>
      <w:r>
        <w:rPr>
          <w:rFonts w:hint="eastAsia" w:ascii="仿宋" w:hAnsi="仿宋" w:eastAsia="仿宋" w:cs="仿宋"/>
          <w:color w:val="000000"/>
          <w:spacing w:val="0"/>
          <w:w w:val="100"/>
          <w:position w:val="0"/>
          <w:sz w:val="32"/>
          <w:szCs w:val="32"/>
        </w:rPr>
        <w:t>结合实际制定印发</w:t>
      </w:r>
      <w:r>
        <w:rPr>
          <w:rFonts w:hint="eastAsia" w:ascii="仿宋" w:hAnsi="仿宋" w:eastAsia="仿宋" w:cs="仿宋"/>
          <w:color w:val="000000"/>
          <w:spacing w:val="0"/>
          <w:w w:val="100"/>
          <w:position w:val="0"/>
          <w:sz w:val="32"/>
          <w:szCs w:val="32"/>
          <w:lang w:val="en-US" w:eastAsia="zh-CN"/>
        </w:rPr>
        <w:t>太康</w:t>
      </w:r>
      <w:r>
        <w:rPr>
          <w:rFonts w:hint="eastAsia" w:ascii="仿宋" w:hAnsi="仿宋" w:eastAsia="仿宋" w:cs="仿宋"/>
          <w:color w:val="000000"/>
          <w:spacing w:val="0"/>
          <w:w w:val="100"/>
          <w:position w:val="0"/>
          <w:sz w:val="32"/>
          <w:szCs w:val="32"/>
        </w:rPr>
        <w:t>县</w:t>
      </w:r>
      <w:r>
        <w:rPr>
          <w:rFonts w:hint="eastAsia" w:ascii="仿宋" w:hAnsi="仿宋" w:eastAsia="仿宋" w:cs="仿宋"/>
          <w:color w:val="000000"/>
          <w:spacing w:val="0"/>
          <w:w w:val="100"/>
          <w:position w:val="0"/>
          <w:sz w:val="32"/>
          <w:szCs w:val="32"/>
          <w:lang w:val="en-US" w:eastAsia="en-US" w:bidi="en-US"/>
        </w:rPr>
        <w:t>2021-2023</w:t>
      </w:r>
      <w:r>
        <w:rPr>
          <w:rFonts w:hint="eastAsia" w:ascii="仿宋" w:hAnsi="仿宋" w:eastAsia="仿宋" w:cs="仿宋"/>
          <w:color w:val="000000"/>
          <w:spacing w:val="0"/>
          <w:w w:val="100"/>
          <w:position w:val="0"/>
          <w:sz w:val="32"/>
          <w:szCs w:val="32"/>
        </w:rPr>
        <w:t>年实施方案，并抄报</w:t>
      </w:r>
      <w:r>
        <w:rPr>
          <w:rFonts w:hint="eastAsia" w:ascii="仿宋" w:hAnsi="仿宋" w:eastAsia="仿宋" w:cs="仿宋"/>
          <w:color w:val="000000"/>
          <w:spacing w:val="0"/>
          <w:w w:val="100"/>
          <w:position w:val="0"/>
          <w:sz w:val="32"/>
          <w:szCs w:val="32"/>
          <w:lang w:val="en-US" w:eastAsia="zh-CN"/>
        </w:rPr>
        <w:t>周口</w:t>
      </w:r>
      <w:r>
        <w:rPr>
          <w:rFonts w:hint="eastAsia" w:ascii="仿宋" w:hAnsi="仿宋" w:eastAsia="仿宋" w:cs="仿宋"/>
          <w:color w:val="000000"/>
          <w:spacing w:val="0"/>
          <w:w w:val="100"/>
          <w:position w:val="0"/>
          <w:sz w:val="32"/>
          <w:szCs w:val="32"/>
        </w:rPr>
        <w:t>市农</w:t>
      </w:r>
      <w:r>
        <w:rPr>
          <w:rFonts w:hint="eastAsia" w:ascii="仿宋" w:hAnsi="仿宋" w:eastAsia="仿宋" w:cs="仿宋"/>
          <w:color w:val="000000"/>
          <w:spacing w:val="0"/>
          <w:w w:val="100"/>
          <w:position w:val="0"/>
          <w:sz w:val="32"/>
          <w:szCs w:val="32"/>
          <w:lang w:val="en-US" w:eastAsia="zh-CN"/>
        </w:rPr>
        <w:t>机中心</w:t>
      </w:r>
      <w:r>
        <w:rPr>
          <w:rFonts w:hint="eastAsia" w:ascii="仿宋" w:hAnsi="仿宋" w:eastAsia="仿宋" w:cs="仿宋"/>
          <w:color w:val="000000"/>
          <w:spacing w:val="0"/>
          <w:w w:val="100"/>
          <w:position w:val="0"/>
          <w:sz w:val="32"/>
          <w:szCs w:val="32"/>
        </w:rPr>
        <w:t>、财政局。</w:t>
      </w:r>
      <w:r>
        <w:rPr>
          <w:rFonts w:hint="eastAsia" w:ascii="仿宋" w:hAnsi="仿宋" w:eastAsia="仿宋" w:cs="仿宋"/>
          <w:color w:val="000000"/>
          <w:sz w:val="31"/>
          <w:szCs w:val="31"/>
        </w:rPr>
        <w:t>每年12月15日前，要将全年农机购置补贴政策实施（含试点工作开展情况）总结报告报送市农业农村局农机管理科、市财政局农业科、市农机中心技术科。</w:t>
      </w:r>
      <w:r>
        <w:rPr>
          <w:rFonts w:hint="default" w:ascii="仿宋_GB2312" w:hAnsi="Verdana" w:eastAsia="仿宋_GB2312" w:cs="仿宋_GB2312"/>
          <w:color w:val="000000"/>
          <w:sz w:val="31"/>
          <w:szCs w:val="31"/>
        </w:rPr>
        <w:t> </w:t>
      </w:r>
    </w:p>
    <w:p>
      <w:pPr>
        <w:pStyle w:val="6"/>
        <w:keepNext w:val="0"/>
        <w:keepLines w:val="0"/>
        <w:widowControl/>
        <w:suppressLineNumbers w:val="0"/>
        <w:wordWrap w:val="0"/>
        <w:spacing w:before="225" w:beforeAutospacing="0" w:after="226" w:afterAutospacing="0" w:line="360" w:lineRule="auto"/>
        <w:ind w:left="0" w:right="0" w:firstLine="645"/>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en-US" w:bidi="en-US"/>
        </w:rPr>
        <w:t>2021-2023</w:t>
      </w:r>
      <w:r>
        <w:rPr>
          <w:rFonts w:hint="eastAsia" w:ascii="仿宋" w:hAnsi="仿宋" w:eastAsia="仿宋" w:cs="仿宋"/>
          <w:color w:val="000000"/>
          <w:spacing w:val="0"/>
          <w:w w:val="100"/>
          <w:position w:val="0"/>
          <w:sz w:val="32"/>
          <w:szCs w:val="32"/>
        </w:rPr>
        <w:t>年农机购置补贴实施操作要求、补贴机具种类 范围详见附件1 — 2。</w:t>
      </w:r>
    </w:p>
    <w:p>
      <w:pPr>
        <w:pStyle w:val="10"/>
        <w:keepNext w:val="0"/>
        <w:keepLines w:val="0"/>
        <w:widowControl w:val="0"/>
        <w:shd w:val="clear" w:color="auto" w:fill="auto"/>
        <w:bidi w:val="0"/>
        <w:spacing w:before="0" w:after="220" w:line="590" w:lineRule="exact"/>
        <w:ind w:left="0" w:right="0" w:firstLine="58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val="en-US" w:eastAsia="en-US" w:bidi="en-US"/>
        </w:rPr>
        <w:t>1. 2021—2023</w:t>
      </w:r>
      <w:r>
        <w:rPr>
          <w:rFonts w:hint="eastAsia" w:ascii="仿宋" w:hAnsi="仿宋" w:eastAsia="仿宋" w:cs="仿宋"/>
          <w:color w:val="000000"/>
          <w:spacing w:val="0"/>
          <w:w w:val="100"/>
          <w:position w:val="0"/>
          <w:sz w:val="32"/>
          <w:szCs w:val="32"/>
        </w:rPr>
        <w:t>年农机购置补贴实施操作要求</w:t>
      </w:r>
    </w:p>
    <w:p>
      <w:pPr>
        <w:pStyle w:val="10"/>
        <w:keepNext w:val="0"/>
        <w:keepLines w:val="0"/>
        <w:widowControl w:val="0"/>
        <w:numPr>
          <w:ilvl w:val="0"/>
          <w:numId w:val="1"/>
        </w:numPr>
        <w:shd w:val="clear" w:color="auto" w:fill="auto"/>
        <w:bidi w:val="0"/>
        <w:spacing w:before="0" w:after="220" w:line="410" w:lineRule="auto"/>
        <w:ind w:left="1540" w:right="0" w:firstLine="0"/>
        <w:jc w:val="left"/>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en-US" w:bidi="en-US"/>
        </w:rPr>
        <w:t>2021—2023</w:t>
      </w:r>
      <w:r>
        <w:rPr>
          <w:rFonts w:hint="eastAsia" w:ascii="仿宋" w:hAnsi="仿宋" w:eastAsia="仿宋" w:cs="仿宋"/>
          <w:color w:val="000000"/>
          <w:spacing w:val="0"/>
          <w:w w:val="100"/>
          <w:position w:val="0"/>
          <w:sz w:val="32"/>
          <w:szCs w:val="32"/>
        </w:rPr>
        <w:t>年河南省农机购置补贴机具种类范围</w:t>
      </w:r>
    </w:p>
    <w:p>
      <w:pPr>
        <w:pStyle w:val="10"/>
        <w:keepNext w:val="0"/>
        <w:keepLines w:val="0"/>
        <w:widowControl w:val="0"/>
        <w:numPr>
          <w:ilvl w:val="0"/>
          <w:numId w:val="0"/>
        </w:numPr>
        <w:shd w:val="clear" w:color="auto" w:fill="auto"/>
        <w:bidi w:val="0"/>
        <w:spacing w:before="0" w:after="220" w:line="410" w:lineRule="auto"/>
        <w:ind w:right="0" w:rightChars="0"/>
        <w:jc w:val="left"/>
        <w:rPr>
          <w:rFonts w:hint="eastAsia" w:ascii="仿宋" w:hAnsi="仿宋" w:eastAsia="仿宋" w:cs="仿宋"/>
          <w:color w:val="000000"/>
          <w:spacing w:val="0"/>
          <w:w w:val="100"/>
          <w:position w:val="0"/>
          <w:sz w:val="32"/>
          <w:szCs w:val="32"/>
        </w:rPr>
      </w:pPr>
    </w:p>
    <w:p>
      <w:pPr>
        <w:pStyle w:val="10"/>
        <w:keepNext w:val="0"/>
        <w:keepLines w:val="0"/>
        <w:widowControl w:val="0"/>
        <w:numPr>
          <w:ilvl w:val="0"/>
          <w:numId w:val="0"/>
        </w:numPr>
        <w:shd w:val="clear" w:color="auto" w:fill="auto"/>
        <w:bidi w:val="0"/>
        <w:spacing w:before="0" w:after="220" w:line="410" w:lineRule="auto"/>
        <w:ind w:right="0" w:rightChars="0" w:firstLine="640" w:firstLineChars="200"/>
        <w:jc w:val="left"/>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太康县财政局                   太康县农业机械管理局</w:t>
      </w:r>
    </w:p>
    <w:p>
      <w:pPr>
        <w:pStyle w:val="10"/>
        <w:keepNext w:val="0"/>
        <w:keepLines w:val="0"/>
        <w:widowControl w:val="0"/>
        <w:numPr>
          <w:ilvl w:val="0"/>
          <w:numId w:val="0"/>
        </w:numPr>
        <w:shd w:val="clear" w:color="auto" w:fill="auto"/>
        <w:bidi w:val="0"/>
        <w:spacing w:before="0" w:after="220" w:line="410" w:lineRule="auto"/>
        <w:ind w:right="0" w:rightChars="0" w:firstLine="640" w:firstLineChars="200"/>
        <w:jc w:val="left"/>
        <w:rPr>
          <w:rFonts w:hint="eastAsia" w:ascii="仿宋" w:hAnsi="仿宋" w:eastAsia="仿宋" w:cs="仿宋"/>
          <w:color w:val="000000"/>
          <w:spacing w:val="0"/>
          <w:w w:val="100"/>
          <w:position w:val="0"/>
          <w:sz w:val="32"/>
          <w:szCs w:val="32"/>
          <w:lang w:val="en-US" w:eastAsia="zh-CN"/>
        </w:rPr>
        <w:sectPr>
          <w:footerReference r:id="rId9" w:type="default"/>
          <w:footerReference r:id="rId10" w:type="even"/>
          <w:footnotePr>
            <w:numFmt w:val="decimal"/>
          </w:footnotePr>
          <w:type w:val="continuous"/>
          <w:pgSz w:w="11900" w:h="16840"/>
          <w:pgMar w:top="1639" w:right="1461" w:bottom="1931" w:left="1535" w:header="0" w:footer="1134" w:gutter="0"/>
          <w:pgNumType w:fmt="decimal"/>
          <w:cols w:space="720" w:num="1"/>
          <w:rtlGutter w:val="0"/>
          <w:docGrid w:linePitch="360" w:charSpace="0"/>
        </w:sectPr>
      </w:pPr>
      <w:r>
        <w:rPr>
          <w:rFonts w:hint="eastAsia" w:ascii="仿宋" w:hAnsi="仿宋" w:eastAsia="仿宋" w:cs="仿宋"/>
          <w:color w:val="000000"/>
          <w:spacing w:val="0"/>
          <w:w w:val="100"/>
          <w:position w:val="0"/>
          <w:sz w:val="32"/>
          <w:szCs w:val="32"/>
          <w:lang w:val="en-US" w:eastAsia="zh-CN"/>
        </w:rPr>
        <w:t>2021年9月17                       2021年9月17日</w:t>
      </w:r>
    </w:p>
    <w:p>
      <w:pPr>
        <w:pStyle w:val="10"/>
        <w:keepNext w:val="0"/>
        <w:keepLines w:val="0"/>
        <w:widowControl w:val="0"/>
        <w:shd w:val="clear" w:color="auto" w:fill="auto"/>
        <w:bidi w:val="0"/>
        <w:spacing w:before="300" w:after="840" w:line="240" w:lineRule="auto"/>
        <w:ind w:left="0" w:right="0" w:firstLine="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附件1</w:t>
      </w:r>
    </w:p>
    <w:p>
      <w:pPr>
        <w:pStyle w:val="11"/>
        <w:keepNext/>
        <w:keepLines/>
        <w:widowControl w:val="0"/>
        <w:shd w:val="clear" w:color="auto" w:fill="auto"/>
        <w:bidi w:val="0"/>
        <w:spacing w:before="0" w:after="260" w:line="240" w:lineRule="auto"/>
        <w:ind w:right="0"/>
        <w:jc w:val="both"/>
        <w:rPr>
          <w:rFonts w:hint="eastAsia" w:ascii="仿宋" w:hAnsi="仿宋" w:eastAsia="仿宋" w:cs="仿宋"/>
          <w:b/>
          <w:bCs/>
          <w:sz w:val="32"/>
          <w:szCs w:val="32"/>
        </w:rPr>
      </w:pPr>
      <w:bookmarkStart w:id="8" w:name="bookmark18"/>
      <w:bookmarkStart w:id="9" w:name="bookmark16"/>
      <w:bookmarkStart w:id="10" w:name="bookmark17"/>
      <w:r>
        <w:rPr>
          <w:rFonts w:hint="eastAsia" w:ascii="仿宋" w:hAnsi="仿宋" w:eastAsia="仿宋" w:cs="仿宋"/>
          <w:b/>
          <w:bCs/>
          <w:color w:val="000000"/>
          <w:spacing w:val="0"/>
          <w:w w:val="100"/>
          <w:position w:val="0"/>
          <w:sz w:val="40"/>
          <w:szCs w:val="40"/>
          <w:lang w:val="en-US" w:eastAsia="zh-CN" w:bidi="en-US"/>
        </w:rPr>
        <w:t>太康县</w:t>
      </w:r>
      <w:r>
        <w:rPr>
          <w:rFonts w:hint="eastAsia" w:ascii="仿宋" w:hAnsi="仿宋" w:eastAsia="仿宋" w:cs="仿宋"/>
          <w:b/>
          <w:bCs/>
          <w:color w:val="000000"/>
          <w:spacing w:val="0"/>
          <w:w w:val="100"/>
          <w:position w:val="0"/>
          <w:sz w:val="40"/>
          <w:szCs w:val="40"/>
          <w:lang w:val="en-US" w:eastAsia="en-US" w:bidi="en-US"/>
        </w:rPr>
        <w:t xml:space="preserve">2021—2023 </w:t>
      </w:r>
      <w:r>
        <w:rPr>
          <w:rFonts w:hint="eastAsia" w:ascii="仿宋" w:hAnsi="仿宋" w:eastAsia="仿宋" w:cs="仿宋"/>
          <w:b/>
          <w:bCs/>
          <w:color w:val="000000"/>
          <w:spacing w:val="0"/>
          <w:w w:val="100"/>
          <w:position w:val="0"/>
          <w:sz w:val="40"/>
          <w:szCs w:val="40"/>
        </w:rPr>
        <w:t>年农机购置补贴实施操作要求</w:t>
      </w:r>
      <w:bookmarkEnd w:id="8"/>
      <w:bookmarkEnd w:id="9"/>
      <w:bookmarkEnd w:id="10"/>
    </w:p>
    <w:p>
      <w:pPr>
        <w:pStyle w:val="10"/>
        <w:keepNext w:val="0"/>
        <w:keepLines w:val="0"/>
        <w:widowControl w:val="0"/>
        <w:shd w:val="clear" w:color="auto" w:fill="auto"/>
        <w:bidi w:val="0"/>
        <w:spacing w:before="0" w:after="0" w:line="583" w:lineRule="exact"/>
        <w:ind w:left="0" w:right="0" w:firstLine="580"/>
        <w:jc w:val="both"/>
        <w:rPr>
          <w:rFonts w:hint="eastAsia" w:ascii="仿宋" w:hAnsi="仿宋" w:eastAsia="仿宋" w:cs="仿宋"/>
          <w:sz w:val="32"/>
          <w:szCs w:val="32"/>
        </w:rPr>
      </w:pPr>
      <w:bookmarkStart w:id="11" w:name="bookmark19"/>
      <w:r>
        <w:rPr>
          <w:rFonts w:hint="eastAsia" w:ascii="仿宋" w:hAnsi="仿宋" w:eastAsia="仿宋" w:cs="仿宋"/>
          <w:b/>
          <w:bCs/>
          <w:color w:val="000000"/>
          <w:spacing w:val="0"/>
          <w:w w:val="100"/>
          <w:position w:val="0"/>
          <w:sz w:val="32"/>
          <w:szCs w:val="32"/>
        </w:rPr>
        <w:t>一</w:t>
      </w:r>
      <w:bookmarkEnd w:id="11"/>
      <w:r>
        <w:rPr>
          <w:rFonts w:hint="eastAsia" w:ascii="仿宋" w:hAnsi="仿宋" w:eastAsia="仿宋" w:cs="仿宋"/>
          <w:b/>
          <w:bCs/>
          <w:color w:val="000000"/>
          <w:spacing w:val="0"/>
          <w:w w:val="100"/>
          <w:position w:val="0"/>
          <w:sz w:val="32"/>
          <w:szCs w:val="32"/>
        </w:rPr>
        <w:t>、补贴范围和补贴机具</w:t>
      </w:r>
    </w:p>
    <w:p>
      <w:pPr>
        <w:adjustRightInd w:val="0"/>
        <w:snapToGrid w:val="0"/>
        <w:spacing w:line="360" w:lineRule="auto"/>
        <w:ind w:firstLine="640"/>
        <w:rPr>
          <w:rFonts w:hint="eastAsia" w:ascii="仿宋" w:hAnsi="仿宋" w:eastAsia="仿宋"/>
          <w:sz w:val="32"/>
          <w:szCs w:val="32"/>
        </w:rPr>
      </w:pPr>
      <w:r>
        <w:rPr>
          <w:rFonts w:hint="eastAsia" w:ascii="仿宋" w:hAnsi="仿宋" w:eastAsia="仿宋" w:cs="仿宋"/>
          <w:color w:val="000000"/>
          <w:spacing w:val="0"/>
          <w:w w:val="100"/>
          <w:position w:val="0"/>
          <w:sz w:val="32"/>
          <w:szCs w:val="32"/>
        </w:rPr>
        <w:t>围绕</w:t>
      </w:r>
      <w:r>
        <w:rPr>
          <w:rFonts w:hint="eastAsia" w:ascii="仿宋" w:hAnsi="仿宋" w:eastAsia="仿宋" w:cs="仿宋"/>
          <w:color w:val="000000"/>
          <w:spacing w:val="0"/>
          <w:w w:val="100"/>
          <w:position w:val="0"/>
          <w:sz w:val="32"/>
          <w:szCs w:val="32"/>
          <w:lang w:val="en-US" w:eastAsia="zh-CN"/>
        </w:rPr>
        <w:t>河南省农业农村厅、</w:t>
      </w:r>
      <w:r>
        <w:rPr>
          <w:rFonts w:hint="eastAsia" w:ascii="仿宋" w:hAnsi="仿宋" w:eastAsia="仿宋" w:cs="宋体"/>
          <w:kern w:val="0"/>
          <w:sz w:val="32"/>
          <w:szCs w:val="32"/>
        </w:rPr>
        <w:t>财政厅</w:t>
      </w:r>
      <w:r>
        <w:rPr>
          <w:rFonts w:hint="eastAsia" w:ascii="仿宋" w:hAnsi="仿宋" w:eastAsia="仿宋" w:cs="仿宋"/>
          <w:color w:val="000000"/>
          <w:spacing w:val="0"/>
          <w:w w:val="100"/>
          <w:position w:val="0"/>
          <w:sz w:val="32"/>
          <w:szCs w:val="32"/>
        </w:rPr>
        <w:t>工作部署，</w:t>
      </w:r>
      <w:r>
        <w:rPr>
          <w:rFonts w:hint="eastAsia" w:ascii="仿宋" w:hAnsi="仿宋" w:eastAsia="仿宋"/>
          <w:sz w:val="32"/>
          <w:szCs w:val="32"/>
        </w:rPr>
        <w:t>在中央财政省级补贴范围内选择15大类42个小类152个品目机具列入我</w:t>
      </w:r>
      <w:r>
        <w:rPr>
          <w:rFonts w:hint="eastAsia" w:ascii="仿宋" w:hAnsi="仿宋" w:eastAsia="仿宋"/>
          <w:sz w:val="32"/>
          <w:szCs w:val="32"/>
          <w:lang w:val="en-US" w:eastAsia="zh-CN"/>
        </w:rPr>
        <w:t>县</w:t>
      </w:r>
      <w:r>
        <w:rPr>
          <w:rFonts w:hint="eastAsia" w:ascii="仿宋" w:hAnsi="仿宋" w:eastAsia="仿宋"/>
          <w:sz w:val="32"/>
          <w:szCs w:val="32"/>
        </w:rPr>
        <w:t>补贴范围（详见附件2）。</w:t>
      </w:r>
    </w:p>
    <w:p>
      <w:pPr>
        <w:adjustRightInd w:val="0"/>
        <w:snapToGrid w:val="0"/>
        <w:spacing w:line="360" w:lineRule="auto"/>
        <w:ind w:firstLine="640"/>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根据农业生产需要和资金供需实际，按照 公开、公平、公正原则，</w:t>
      </w:r>
      <w:r>
        <w:rPr>
          <w:rFonts w:hint="eastAsia" w:ascii="仿宋" w:hAnsi="仿宋" w:eastAsia="仿宋" w:cs="仿宋"/>
          <w:color w:val="000000"/>
          <w:spacing w:val="0"/>
          <w:w w:val="100"/>
          <w:position w:val="0"/>
          <w:sz w:val="32"/>
          <w:szCs w:val="32"/>
          <w:lang w:val="en-US" w:eastAsia="zh-CN"/>
        </w:rPr>
        <w:t>我县按照市</w:t>
      </w:r>
      <w:r>
        <w:rPr>
          <w:rFonts w:hint="eastAsia" w:ascii="仿宋" w:hAnsi="仿宋" w:eastAsia="仿宋" w:cs="仿宋"/>
          <w:color w:val="000000"/>
          <w:spacing w:val="0"/>
          <w:w w:val="100"/>
          <w:position w:val="0"/>
          <w:sz w:val="32"/>
          <w:szCs w:val="32"/>
        </w:rPr>
        <w:t>定补贴范围确定本县补贴机具品目，实行补贴范围内机具敞开补贴。要优先保障粮食、生猪等重要农畜产品生产以及支持农业绿色发展和数字化发展所需机具的补贴需要，将更多符合条件的高端、复式、智能产品纳入补贴范围。按年度将区域内保有量明显过多、技术相对落后的机具品目剔除出补贴范围。</w:t>
      </w:r>
    </w:p>
    <w:p>
      <w:pPr>
        <w:pStyle w:val="10"/>
        <w:keepNext w:val="0"/>
        <w:keepLines w:val="0"/>
        <w:widowControl w:val="0"/>
        <w:shd w:val="clear" w:color="auto" w:fill="auto"/>
        <w:bidi w:val="0"/>
        <w:spacing w:before="0" w:after="0" w:line="603" w:lineRule="exact"/>
        <w:ind w:left="0" w:right="0" w:firstLine="62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地方特色农业发展所需和小区域适用性强的机具，列入</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级财政安排资金的补贴范围，具体补贴机具品目和补贴标准由</w:t>
      </w:r>
      <w:r>
        <w:rPr>
          <w:rFonts w:hint="eastAsia" w:ascii="仿宋" w:hAnsi="仿宋" w:eastAsia="仿宋" w:cs="仿宋"/>
          <w:color w:val="000000"/>
          <w:spacing w:val="0"/>
          <w:w w:val="100"/>
          <w:position w:val="0"/>
          <w:sz w:val="32"/>
          <w:szCs w:val="32"/>
          <w:lang w:val="en-US" w:eastAsia="zh-CN"/>
        </w:rPr>
        <w:t>太康县农机购置补贴领导小组自</w:t>
      </w:r>
      <w:r>
        <w:rPr>
          <w:rFonts w:hint="eastAsia" w:ascii="仿宋" w:hAnsi="仿宋" w:eastAsia="仿宋" w:cs="仿宋"/>
          <w:color w:val="000000"/>
          <w:spacing w:val="0"/>
          <w:w w:val="100"/>
          <w:position w:val="0"/>
          <w:sz w:val="32"/>
          <w:szCs w:val="32"/>
        </w:rPr>
        <w:t>定，不得占用中央和省级财政补贴资金。</w:t>
      </w:r>
    </w:p>
    <w:p>
      <w:pPr>
        <w:pStyle w:val="10"/>
        <w:keepNext w:val="0"/>
        <w:keepLines w:val="0"/>
        <w:widowControl w:val="0"/>
        <w:shd w:val="clear" w:color="auto" w:fill="auto"/>
        <w:bidi w:val="0"/>
        <w:spacing w:before="0" w:after="0" w:line="61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补贴机具必须是补贴范围内的产品（农机专项鉴定产品、农 机新产品除外），同时还应具备以下资质之一：（1）获得农业机械试验鉴定证书（包括尚在有效期内的农业机械推广鉴定证书）; （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10"/>
        <w:keepNext w:val="0"/>
        <w:keepLines w:val="0"/>
        <w:widowControl w:val="0"/>
        <w:shd w:val="clear" w:color="auto" w:fill="auto"/>
        <w:tabs>
          <w:tab w:val="left" w:pos="1264"/>
        </w:tabs>
        <w:bidi w:val="0"/>
        <w:spacing w:before="0" w:after="0" w:line="590" w:lineRule="exact"/>
        <w:ind w:left="0" w:right="0" w:firstLine="640"/>
        <w:jc w:val="both"/>
        <w:rPr>
          <w:rFonts w:hint="eastAsia" w:ascii="仿宋" w:hAnsi="仿宋" w:eastAsia="仿宋" w:cs="仿宋"/>
          <w:b/>
          <w:bCs/>
          <w:sz w:val="32"/>
          <w:szCs w:val="32"/>
        </w:rPr>
      </w:pPr>
      <w:bookmarkStart w:id="12" w:name="bookmark20"/>
      <w:r>
        <w:rPr>
          <w:rFonts w:hint="eastAsia" w:ascii="仿宋" w:hAnsi="仿宋" w:eastAsia="仿宋" w:cs="仿宋"/>
          <w:b/>
          <w:bCs/>
          <w:color w:val="000000"/>
          <w:spacing w:val="0"/>
          <w:w w:val="100"/>
          <w:position w:val="0"/>
          <w:sz w:val="32"/>
          <w:szCs w:val="32"/>
        </w:rPr>
        <w:t>二</w:t>
      </w:r>
      <w:bookmarkEnd w:id="12"/>
      <w:r>
        <w:rPr>
          <w:rFonts w:hint="eastAsia" w:ascii="仿宋" w:hAnsi="仿宋" w:eastAsia="仿宋" w:cs="仿宋"/>
          <w:b/>
          <w:bCs/>
          <w:color w:val="000000"/>
          <w:spacing w:val="0"/>
          <w:w w:val="100"/>
          <w:position w:val="0"/>
          <w:sz w:val="32"/>
          <w:szCs w:val="32"/>
        </w:rPr>
        <w:t>、补贴对象和补贴标准</w:t>
      </w:r>
    </w:p>
    <w:p>
      <w:pPr>
        <w:pStyle w:val="10"/>
        <w:keepNext w:val="0"/>
        <w:keepLines w:val="0"/>
        <w:widowControl w:val="0"/>
        <w:shd w:val="clear" w:color="auto" w:fill="auto"/>
        <w:bidi w:val="0"/>
        <w:spacing w:before="0" w:after="0" w:line="590"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补贴对象为</w:t>
      </w:r>
      <w:r>
        <w:rPr>
          <w:rFonts w:hint="eastAsia" w:ascii="仿宋" w:hAnsi="仿宋" w:eastAsia="仿宋" w:cs="仿宋"/>
          <w:color w:val="000000"/>
          <w:spacing w:val="0"/>
          <w:w w:val="100"/>
          <w:position w:val="0"/>
          <w:sz w:val="32"/>
          <w:szCs w:val="32"/>
          <w:lang w:val="en-US" w:eastAsia="zh-CN"/>
        </w:rPr>
        <w:t>太康县境内</w:t>
      </w:r>
      <w:r>
        <w:rPr>
          <w:rFonts w:hint="eastAsia" w:ascii="仿宋" w:hAnsi="仿宋" w:eastAsia="仿宋" w:cs="仿宋"/>
          <w:color w:val="000000"/>
          <w:spacing w:val="0"/>
          <w:w w:val="100"/>
          <w:position w:val="0"/>
          <w:sz w:val="32"/>
          <w:szCs w:val="32"/>
        </w:rPr>
        <w:t>从事农业生产的个人和农业生产经营组织，其中农业生产经营组织包括农村集体经济组织、农民专业合作经济组 织、农业企业和其他从事农业生产经营的组织。</w:t>
      </w:r>
    </w:p>
    <w:p>
      <w:pPr>
        <w:pStyle w:val="10"/>
        <w:keepNext w:val="0"/>
        <w:keepLines w:val="0"/>
        <w:widowControl w:val="0"/>
        <w:shd w:val="clear" w:color="auto" w:fill="auto"/>
        <w:bidi w:val="0"/>
        <w:spacing w:before="0" w:after="0" w:line="590"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补贴标准按《河南省</w:t>
      </w:r>
      <w:r>
        <w:rPr>
          <w:rFonts w:hint="eastAsia" w:ascii="仿宋" w:hAnsi="仿宋" w:eastAsia="仿宋" w:cs="仿宋"/>
          <w:color w:val="000000"/>
          <w:spacing w:val="0"/>
          <w:w w:val="100"/>
          <w:position w:val="0"/>
          <w:sz w:val="32"/>
          <w:szCs w:val="32"/>
          <w:lang w:val="en-US" w:eastAsia="en-US" w:bidi="en-US"/>
        </w:rPr>
        <w:t>2021-2023</w:t>
      </w:r>
      <w:r>
        <w:rPr>
          <w:rFonts w:hint="eastAsia" w:ascii="仿宋" w:hAnsi="仿宋" w:eastAsia="仿宋" w:cs="仿宋"/>
          <w:color w:val="000000"/>
          <w:spacing w:val="0"/>
          <w:w w:val="100"/>
          <w:position w:val="0"/>
          <w:sz w:val="32"/>
          <w:szCs w:val="32"/>
        </w:rPr>
        <w:t>年农机购置补贴机具补贴 额一览表》执行。要全面公开农机购置补贴机具补贴额一览表，加强宣传，引导购机者根据各档次的补贴定额自主议价。在政策实施过程中，发现具体产品或档次的中央财政资金实际补贴比例超过50%的，应及时组织调查，对有违规情节的，按相关规定处理；对无违规情节的补贴申请，可按原规定兑付补贴资金，并组织对相关产品及其所 属档次补贴额进行评估，视情况及时上报调整。</w:t>
      </w:r>
    </w:p>
    <w:p>
      <w:pPr>
        <w:pStyle w:val="10"/>
        <w:keepNext w:val="0"/>
        <w:keepLines w:val="0"/>
        <w:widowControl w:val="0"/>
        <w:shd w:val="clear" w:color="auto" w:fill="auto"/>
        <w:tabs>
          <w:tab w:val="left" w:pos="1264"/>
        </w:tabs>
        <w:bidi w:val="0"/>
        <w:spacing w:before="0" w:after="0" w:line="590" w:lineRule="exact"/>
        <w:ind w:left="0" w:right="0" w:firstLine="640"/>
        <w:jc w:val="both"/>
        <w:rPr>
          <w:rFonts w:hint="eastAsia" w:ascii="仿宋" w:hAnsi="仿宋" w:eastAsia="仿宋" w:cs="仿宋"/>
          <w:b/>
          <w:bCs/>
          <w:sz w:val="32"/>
          <w:szCs w:val="32"/>
        </w:rPr>
      </w:pPr>
      <w:bookmarkStart w:id="13" w:name="bookmark21"/>
      <w:r>
        <w:rPr>
          <w:rFonts w:hint="eastAsia" w:ascii="仿宋" w:hAnsi="仿宋" w:eastAsia="仿宋" w:cs="仿宋"/>
          <w:b/>
          <w:bCs/>
          <w:color w:val="000000"/>
          <w:spacing w:val="0"/>
          <w:w w:val="100"/>
          <w:position w:val="0"/>
          <w:sz w:val="32"/>
          <w:szCs w:val="32"/>
        </w:rPr>
        <w:t>三</w:t>
      </w:r>
      <w:bookmarkEnd w:id="13"/>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资</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金</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使</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用</w:t>
      </w:r>
    </w:p>
    <w:p>
      <w:pPr>
        <w:pStyle w:val="10"/>
        <w:keepNext w:val="0"/>
        <w:keepLines w:val="0"/>
        <w:widowControl w:val="0"/>
        <w:shd w:val="clear" w:color="auto" w:fill="auto"/>
        <w:bidi w:val="0"/>
        <w:spacing w:before="0" w:after="0" w:line="590" w:lineRule="exact"/>
        <w:ind w:left="0" w:right="0" w:firstLine="640"/>
        <w:jc w:val="both"/>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农机购置补贴支出主要用于支持购置先进适用农业机械，以及开展有关试点和农机报废更新等方面</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rPr>
        <w:t>优先使用结转资金</w:t>
      </w:r>
      <w:r>
        <w:rPr>
          <w:rFonts w:hint="eastAsia" w:ascii="仿宋" w:hAnsi="仿宋" w:eastAsia="仿宋" w:cs="仿宋"/>
          <w:color w:val="000000"/>
          <w:spacing w:val="0"/>
          <w:w w:val="100"/>
          <w:position w:val="0"/>
          <w:lang w:eastAsia="zh-CN"/>
        </w:rPr>
        <w:t>。</w:t>
      </w:r>
    </w:p>
    <w:p>
      <w:pPr>
        <w:pStyle w:val="10"/>
        <w:keepNext w:val="0"/>
        <w:keepLines w:val="0"/>
        <w:widowControl w:val="0"/>
        <w:shd w:val="clear" w:color="auto" w:fill="auto"/>
        <w:bidi w:val="0"/>
        <w:spacing w:before="0" w:after="0" w:line="591" w:lineRule="exact"/>
        <w:ind w:left="0" w:right="0" w:firstLine="64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农机购置补贴政策继续覆盖全</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所有</w:t>
      </w:r>
      <w:r>
        <w:rPr>
          <w:rFonts w:hint="eastAsia" w:ascii="仿宋" w:hAnsi="仿宋" w:eastAsia="仿宋" w:cs="仿宋"/>
          <w:color w:val="000000"/>
          <w:spacing w:val="0"/>
          <w:w w:val="100"/>
          <w:position w:val="0"/>
          <w:sz w:val="32"/>
          <w:szCs w:val="32"/>
          <w:lang w:val="en-US" w:eastAsia="zh-CN"/>
        </w:rPr>
        <w:t>乡镇</w:t>
      </w:r>
      <w:r>
        <w:rPr>
          <w:rFonts w:hint="eastAsia" w:ascii="仿宋" w:hAnsi="仿宋" w:eastAsia="仿宋" w:cs="仿宋"/>
          <w:color w:val="000000"/>
          <w:spacing w:val="0"/>
          <w:w w:val="100"/>
          <w:position w:val="0"/>
          <w:sz w:val="32"/>
          <w:szCs w:val="32"/>
        </w:rPr>
        <w:t>。农场职工与本县其他农民享有同等申请补贴的权利。</w:t>
      </w:r>
    </w:p>
    <w:p>
      <w:pPr>
        <w:pStyle w:val="10"/>
        <w:keepNext w:val="0"/>
        <w:keepLines w:val="0"/>
        <w:widowControl w:val="0"/>
        <w:shd w:val="clear" w:color="auto" w:fill="auto"/>
        <w:bidi w:val="0"/>
        <w:spacing w:before="0" w:after="0" w:line="591" w:lineRule="exact"/>
        <w:ind w:left="0" w:right="0"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《周口市农业农村局  周口市财政局</w:t>
      </w:r>
      <w:r>
        <w:rPr>
          <w:rFonts w:ascii="仿宋" w:hAnsi="仿宋" w:eastAsia="仿宋" w:cs="仿宋_GB2312"/>
          <w:color w:val="000000"/>
          <w:sz w:val="32"/>
          <w:szCs w:val="32"/>
        </w:rPr>
        <w:t>、</w:t>
      </w:r>
      <w:r>
        <w:rPr>
          <w:rFonts w:hint="eastAsia" w:ascii="仿宋" w:hAnsi="仿宋" w:eastAsia="仿宋" w:cs="仿宋_GB2312"/>
          <w:color w:val="000000"/>
          <w:sz w:val="32"/>
          <w:szCs w:val="32"/>
        </w:rPr>
        <w:t>周口市商务局关于印发〈农业机械报废更新补贴实施方案〉的通知》（周农办〔2020〕168号）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 xml:space="preserve">。  </w:t>
      </w:r>
    </w:p>
    <w:p>
      <w:pPr>
        <w:pStyle w:val="10"/>
        <w:keepNext w:val="0"/>
        <w:keepLines w:val="0"/>
        <w:widowControl w:val="0"/>
        <w:shd w:val="clear" w:color="auto" w:fill="auto"/>
        <w:bidi w:val="0"/>
        <w:spacing w:before="0" w:after="0" w:line="589"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农机购置补贴属约束性任务，资金必须足额保障，不得用于其他任务支出。财政部门要保障补贴工作实施必要的组织管理经费。</w:t>
      </w:r>
    </w:p>
    <w:p>
      <w:pPr>
        <w:pStyle w:val="10"/>
        <w:keepNext w:val="0"/>
        <w:keepLines w:val="0"/>
        <w:widowControl w:val="0"/>
        <w:shd w:val="clear" w:color="auto" w:fill="auto"/>
        <w:bidi w:val="0"/>
        <w:spacing w:before="0" w:after="0" w:line="589" w:lineRule="exact"/>
        <w:ind w:left="0" w:right="0" w:firstLine="640"/>
        <w:jc w:val="both"/>
        <w:rPr>
          <w:rFonts w:hint="eastAsia" w:ascii="仿宋" w:hAnsi="仿宋" w:eastAsia="仿宋" w:cs="仿宋"/>
          <w:b/>
          <w:bCs/>
          <w:sz w:val="32"/>
          <w:szCs w:val="32"/>
        </w:rPr>
      </w:pPr>
      <w:bookmarkStart w:id="14" w:name="bookmark22"/>
      <w:r>
        <w:rPr>
          <w:rFonts w:hint="eastAsia" w:ascii="仿宋" w:hAnsi="仿宋" w:eastAsia="仿宋" w:cs="仿宋"/>
          <w:b/>
          <w:bCs/>
          <w:color w:val="000000"/>
          <w:spacing w:val="0"/>
          <w:w w:val="100"/>
          <w:position w:val="0"/>
          <w:sz w:val="32"/>
          <w:szCs w:val="32"/>
        </w:rPr>
        <w:t>四</w:t>
      </w:r>
      <w:bookmarkEnd w:id="14"/>
      <w:r>
        <w:rPr>
          <w:rFonts w:hint="eastAsia" w:ascii="仿宋" w:hAnsi="仿宋" w:eastAsia="仿宋" w:cs="仿宋"/>
          <w:b/>
          <w:bCs/>
          <w:color w:val="000000"/>
          <w:spacing w:val="0"/>
          <w:w w:val="100"/>
          <w:position w:val="0"/>
          <w:sz w:val="32"/>
          <w:szCs w:val="32"/>
        </w:rPr>
        <w:t>、操</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作</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流</w:t>
      </w: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bCs/>
          <w:color w:val="000000"/>
          <w:spacing w:val="0"/>
          <w:w w:val="100"/>
          <w:position w:val="0"/>
          <w:sz w:val="32"/>
          <w:szCs w:val="32"/>
        </w:rPr>
        <w:t>程</w:t>
      </w:r>
    </w:p>
    <w:p>
      <w:pPr>
        <w:pStyle w:val="10"/>
        <w:keepNext w:val="0"/>
        <w:keepLines w:val="0"/>
        <w:widowControl w:val="0"/>
        <w:shd w:val="clear" w:color="auto" w:fill="auto"/>
        <w:bidi w:val="0"/>
        <w:spacing w:before="0" w:after="0" w:line="589"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农机购置补贴政策按照</w:t>
      </w:r>
      <w:r>
        <w:rPr>
          <w:rFonts w:hint="eastAsia" w:ascii="仿宋" w:hAnsi="仿宋" w:eastAsia="仿宋" w:cs="仿宋"/>
          <w:color w:val="000000"/>
          <w:spacing w:val="0"/>
          <w:w w:val="100"/>
          <w:position w:val="0"/>
          <w:sz w:val="32"/>
          <w:szCs w:val="32"/>
          <w:lang w:val="zh-CN" w:eastAsia="zh-CN" w:bidi="zh-CN"/>
        </w:rPr>
        <w:t>“自主</w:t>
      </w:r>
      <w:r>
        <w:rPr>
          <w:rFonts w:hint="eastAsia" w:ascii="仿宋" w:hAnsi="仿宋" w:eastAsia="仿宋" w:cs="仿宋"/>
          <w:color w:val="000000"/>
          <w:spacing w:val="0"/>
          <w:w w:val="100"/>
          <w:position w:val="0"/>
          <w:sz w:val="32"/>
          <w:szCs w:val="32"/>
        </w:rPr>
        <w:t>购机、定额补贴、先购后补</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县级结算、直补到卡（户）</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方式实施。购机者自主选择购买机具，按市场化原则自行与农机产销企业协商确定购机价格与支付方式，并对交易行为真实性、有效性和可能发生的纠纷承担法律 责任。购机行为完成后，购机者自主向农机部门提出补贴资金申领事项，签署告知承诺书，承诺购买行为、发票购机价格等信息真实有效，按相关规定申办补贴。</w:t>
      </w:r>
    </w:p>
    <w:p>
      <w:pPr>
        <w:pStyle w:val="10"/>
        <w:keepNext w:val="0"/>
        <w:keepLines w:val="0"/>
        <w:widowControl w:val="0"/>
        <w:shd w:val="clear" w:color="auto" w:fill="auto"/>
        <w:bidi w:val="0"/>
        <w:spacing w:before="0" w:after="0" w:line="597"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农机购置补贴政策实施工作按以下流程操作。</w:t>
      </w:r>
    </w:p>
    <w:p>
      <w:pPr>
        <w:pStyle w:val="10"/>
        <w:keepNext w:val="0"/>
        <w:keepLines w:val="0"/>
        <w:widowControl w:val="0"/>
        <w:shd w:val="clear" w:color="auto" w:fill="auto"/>
        <w:tabs>
          <w:tab w:val="left" w:pos="1422"/>
        </w:tabs>
        <w:bidi w:val="0"/>
        <w:spacing w:before="0" w:after="0" w:line="597" w:lineRule="exact"/>
        <w:ind w:left="0" w:right="0" w:firstLine="640"/>
        <w:jc w:val="both"/>
        <w:rPr>
          <w:rFonts w:hint="eastAsia" w:ascii="仿宋" w:hAnsi="仿宋" w:eastAsia="仿宋" w:cs="仿宋"/>
          <w:sz w:val="32"/>
          <w:szCs w:val="32"/>
        </w:rPr>
      </w:pPr>
      <w:bookmarkStart w:id="15" w:name="bookmark23"/>
      <w:r>
        <w:rPr>
          <w:rFonts w:hint="eastAsia" w:ascii="仿宋" w:hAnsi="仿宋" w:eastAsia="仿宋" w:cs="仿宋"/>
          <w:color w:val="000000"/>
          <w:spacing w:val="0"/>
          <w:w w:val="100"/>
          <w:position w:val="0"/>
          <w:sz w:val="32"/>
          <w:szCs w:val="32"/>
        </w:rPr>
        <w:t>（</w:t>
      </w:r>
      <w:bookmarkEnd w:id="15"/>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发布实施规定。农机、财政部门按职责分工和有关规定发布本地区农机购置补贴实施方案、操作程序、补贴额一览表、补贴机具信息表、咨询投诉举报电话等信息。</w:t>
      </w:r>
    </w:p>
    <w:p>
      <w:pPr>
        <w:pStyle w:val="10"/>
        <w:keepNext w:val="0"/>
        <w:keepLines w:val="0"/>
        <w:widowControl w:val="0"/>
        <w:shd w:val="clear" w:color="auto" w:fill="auto"/>
        <w:tabs>
          <w:tab w:val="left" w:pos="1422"/>
        </w:tabs>
        <w:bidi w:val="0"/>
        <w:spacing w:before="0" w:after="0" w:line="598" w:lineRule="exact"/>
        <w:ind w:left="0" w:right="0" w:firstLine="640"/>
        <w:jc w:val="both"/>
        <w:rPr>
          <w:rFonts w:hint="eastAsia" w:ascii="仿宋" w:hAnsi="仿宋" w:eastAsia="仿宋" w:cs="仿宋"/>
          <w:sz w:val="32"/>
          <w:szCs w:val="32"/>
        </w:rPr>
      </w:pPr>
      <w:bookmarkStart w:id="16" w:name="bookmark24"/>
      <w:r>
        <w:rPr>
          <w:rFonts w:hint="eastAsia" w:ascii="仿宋" w:hAnsi="仿宋" w:eastAsia="仿宋" w:cs="仿宋"/>
          <w:color w:val="000000"/>
          <w:spacing w:val="0"/>
          <w:w w:val="100"/>
          <w:position w:val="0"/>
          <w:sz w:val="32"/>
          <w:szCs w:val="32"/>
        </w:rPr>
        <w:t>（</w:t>
      </w:r>
      <w:bookmarkEnd w:id="16"/>
      <w:r>
        <w:rPr>
          <w:rFonts w:hint="eastAsia" w:ascii="仿宋" w:hAnsi="仿宋" w:eastAsia="仿宋" w:cs="仿宋"/>
          <w:color w:val="000000"/>
          <w:spacing w:val="0"/>
          <w:w w:val="100"/>
          <w:position w:val="0"/>
          <w:sz w:val="32"/>
          <w:szCs w:val="32"/>
        </w:rPr>
        <w:t xml:space="preserve">二）受理补贴申请。农机部门全面实行办理服务系统常年连续开放，推广使用带有人脸识别功能的手机 </w:t>
      </w:r>
      <w:r>
        <w:rPr>
          <w:rFonts w:hint="eastAsia" w:ascii="仿宋" w:hAnsi="仿宋" w:eastAsia="仿宋" w:cs="仿宋"/>
          <w:color w:val="000000"/>
          <w:spacing w:val="0"/>
          <w:w w:val="100"/>
          <w:position w:val="0"/>
          <w:sz w:val="32"/>
          <w:szCs w:val="32"/>
          <w:lang w:val="en-US" w:eastAsia="en-US" w:bidi="en-US"/>
        </w:rPr>
        <w:t>App</w:t>
      </w:r>
      <w:r>
        <w:rPr>
          <w:rFonts w:hint="eastAsia" w:ascii="仿宋" w:hAnsi="仿宋" w:eastAsia="仿宋" w:cs="仿宋"/>
          <w:color w:val="000000"/>
          <w:spacing w:val="0"/>
          <w:w w:val="100"/>
          <w:position w:val="0"/>
          <w:sz w:val="32"/>
          <w:szCs w:val="32"/>
        </w:rPr>
        <w:t>等信息化技术，方便购机者随时在线提交补贴申请、应录尽录，加快实现购机者线下申领补贴</w:t>
      </w:r>
      <w:r>
        <w:rPr>
          <w:rFonts w:hint="eastAsia" w:ascii="仿宋" w:hAnsi="仿宋" w:eastAsia="仿宋" w:cs="仿宋"/>
          <w:color w:val="000000"/>
          <w:spacing w:val="0"/>
          <w:w w:val="100"/>
          <w:position w:val="0"/>
          <w:sz w:val="32"/>
          <w:szCs w:val="32"/>
          <w:lang w:val="zh-CN" w:eastAsia="zh-CN" w:bidi="zh-CN"/>
        </w:rPr>
        <w:t>“最多</w:t>
      </w:r>
      <w:r>
        <w:rPr>
          <w:rFonts w:hint="eastAsia" w:ascii="仿宋" w:hAnsi="仿宋" w:eastAsia="仿宋" w:cs="仿宋"/>
          <w:color w:val="000000"/>
          <w:spacing w:val="0"/>
          <w:w w:val="100"/>
          <w:position w:val="0"/>
          <w:sz w:val="32"/>
          <w:szCs w:val="32"/>
        </w:rPr>
        <w:t>跑一次</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lang w:val="zh-CN" w:eastAsia="zh-CN" w:bidi="zh-CN"/>
        </w:rPr>
        <w:t>“最</w:t>
      </w:r>
      <w:r>
        <w:rPr>
          <w:rFonts w:hint="eastAsia" w:ascii="仿宋" w:hAnsi="仿宋" w:eastAsia="仿宋" w:cs="仿宋"/>
          <w:color w:val="000000"/>
          <w:spacing w:val="0"/>
          <w:w w:val="100"/>
          <w:position w:val="0"/>
          <w:sz w:val="32"/>
          <w:szCs w:val="32"/>
        </w:rPr>
        <w:t>多跑一地"。</w:t>
      </w:r>
    </w:p>
    <w:p>
      <w:pPr>
        <w:pStyle w:val="10"/>
        <w:keepNext w:val="0"/>
        <w:keepLines w:val="0"/>
        <w:widowControl w:val="0"/>
        <w:shd w:val="clear" w:color="auto" w:fill="auto"/>
        <w:tabs>
          <w:tab w:val="left" w:pos="1422"/>
        </w:tabs>
        <w:bidi w:val="0"/>
        <w:spacing w:before="0" w:after="0" w:line="586" w:lineRule="exact"/>
        <w:ind w:left="0" w:right="0" w:firstLine="640"/>
        <w:jc w:val="both"/>
        <w:rPr>
          <w:rFonts w:hint="eastAsia" w:ascii="仿宋" w:hAnsi="仿宋" w:eastAsia="仿宋" w:cs="仿宋"/>
          <w:sz w:val="32"/>
          <w:szCs w:val="32"/>
          <w:lang w:val="en-US" w:eastAsia="zh-CN"/>
        </w:rPr>
        <w:sectPr>
          <w:footerReference r:id="rId11" w:type="default"/>
          <w:footerReference r:id="rId12" w:type="even"/>
          <w:footnotePr>
            <w:numFmt w:val="decimal"/>
          </w:footnotePr>
          <w:pgSz w:w="11900" w:h="16840"/>
          <w:pgMar w:top="1677" w:right="1450" w:bottom="1936" w:left="1556" w:header="0" w:footer="1247" w:gutter="0"/>
          <w:pgNumType w:fmt="decimal"/>
          <w:cols w:space="720" w:num="1"/>
          <w:rtlGutter w:val="0"/>
          <w:docGrid w:linePitch="360" w:charSpace="0"/>
        </w:sectPr>
      </w:pPr>
      <w:bookmarkStart w:id="17" w:name="bookmark25"/>
      <w:r>
        <w:rPr>
          <w:rFonts w:hint="eastAsia" w:ascii="仿宋" w:hAnsi="仿宋" w:eastAsia="仿宋" w:cs="仿宋"/>
          <w:color w:val="000000"/>
          <w:spacing w:val="0"/>
          <w:w w:val="100"/>
          <w:position w:val="0"/>
          <w:sz w:val="32"/>
          <w:szCs w:val="32"/>
        </w:rPr>
        <w:t>（</w:t>
      </w:r>
      <w:bookmarkEnd w:id="17"/>
      <w:r>
        <w:rPr>
          <w:rFonts w:hint="eastAsia" w:ascii="仿宋" w:hAnsi="仿宋" w:eastAsia="仿宋" w:cs="仿宋"/>
          <w:color w:val="000000"/>
          <w:spacing w:val="0"/>
          <w:w w:val="100"/>
          <w:position w:val="0"/>
          <w:sz w:val="32"/>
          <w:szCs w:val="32"/>
        </w:rPr>
        <w:t>三）</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审验公示信息。农机部门按照《河南省农机购置补贴机具核验工作要点（试行）》等要求，对补贴相关申请资料进行形式审核，对补贴机具进行核验，其中牌证管理机具凭牌证免于</w:t>
      </w:r>
    </w:p>
    <w:p>
      <w:pPr>
        <w:pStyle w:val="10"/>
        <w:keepNext w:val="0"/>
        <w:keepLines w:val="0"/>
        <w:widowControl w:val="0"/>
        <w:shd w:val="clear" w:color="auto" w:fill="auto"/>
        <w:bidi w:val="0"/>
        <w:spacing w:before="0" w:after="0" w:line="590" w:lineRule="exact"/>
        <w:ind w:left="0" w:right="0" w:firstLine="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现场实物核验。农机部门在收到购机者补贴申请后，应于</w:t>
      </w:r>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个工作日内做出是否受理的决定，</w:t>
      </w:r>
      <w:r>
        <w:rPr>
          <w:rFonts w:hint="eastAsia" w:ascii="仿宋" w:hAnsi="仿宋" w:eastAsia="仿宋" w:cs="仿宋"/>
          <w:color w:val="000000"/>
          <w:spacing w:val="0"/>
          <w:w w:val="100"/>
          <w:position w:val="0"/>
          <w:sz w:val="32"/>
          <w:szCs w:val="32"/>
          <w:lang w:val="en-US" w:eastAsia="zh-CN"/>
        </w:rPr>
        <w:t>对</w:t>
      </w:r>
      <w:r>
        <w:rPr>
          <w:rFonts w:hint="eastAsia" w:ascii="仿宋" w:hAnsi="仿宋" w:eastAsia="仿宋" w:cs="仿宋"/>
          <w:color w:val="000000"/>
          <w:spacing w:val="0"/>
          <w:w w:val="100"/>
          <w:position w:val="0"/>
          <w:sz w:val="32"/>
          <w:szCs w:val="32"/>
        </w:rPr>
        <w:t>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10"/>
        <w:keepNext w:val="0"/>
        <w:keepLines w:val="0"/>
        <w:widowControl w:val="0"/>
        <w:shd w:val="clear" w:color="auto" w:fill="auto"/>
        <w:bidi w:val="0"/>
        <w:spacing w:before="0" w:after="0" w:line="590"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四）兑付补贴资金。财政部门审核农机部门提交的资金兑付申请与有关材料，于15个工作日内通过国库集中支付方式向符合要求的购机者兑付资金。严禁挤占挪用农机购置补贴资金。因资金不足或加强监管等原因需要延期兑付的，应告知购机者，并及时与同级农机部门联合向上报告资金供需情况。补贴申领原则上当年有效，因当年财政补贴资金规模不够、办理手续时间紧张等无法享受补贴的，可在下一个年度优先兑付。</w:t>
      </w:r>
    </w:p>
    <w:p>
      <w:pPr>
        <w:pStyle w:val="10"/>
        <w:keepNext w:val="0"/>
        <w:keepLines w:val="0"/>
        <w:widowControl w:val="0"/>
        <w:shd w:val="clear" w:color="auto" w:fill="auto"/>
        <w:bidi w:val="0"/>
        <w:spacing w:before="0" w:after="0" w:line="590"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补贴政策全面实行跨年度连续实施，除发生违规行为或补贴资金超录外，不得以任何理由限制购机者提交补贴申请，且补贴 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县级补贴领导小组集体研究决定。</w:t>
      </w:r>
    </w:p>
    <w:p>
      <w:pPr>
        <w:pStyle w:val="6"/>
        <w:widowControl w:val="0"/>
        <w:snapToGrid w:val="0"/>
        <w:spacing w:before="0" w:beforeAutospacing="0" w:after="0" w:afterAutospacing="0" w:line="360" w:lineRule="auto"/>
        <w:jc w:val="both"/>
        <w:rPr>
          <w:rFonts w:hint="eastAsia" w:ascii="黑体" w:hAnsi="黑体" w:eastAsia="黑体"/>
          <w:sz w:val="32"/>
          <w:szCs w:val="32"/>
          <w:lang w:bidi="ar"/>
        </w:rPr>
        <w:sectPr>
          <w:footerReference r:id="rId13" w:type="default"/>
          <w:footerReference r:id="rId14" w:type="even"/>
          <w:footnotePr>
            <w:numFmt w:val="decimal"/>
          </w:footnotePr>
          <w:type w:val="continuous"/>
          <w:pgSz w:w="11900" w:h="16840"/>
          <w:pgMar w:top="1677" w:right="1450" w:bottom="1936" w:left="1556" w:header="1249" w:footer="3" w:gutter="0"/>
          <w:pgNumType w:fmt="decimal"/>
          <w:cols w:space="720" w:num="1"/>
          <w:rtlGutter w:val="0"/>
          <w:docGrid w:linePitch="360" w:charSpace="0"/>
        </w:sectPr>
      </w:pPr>
    </w:p>
    <w:p>
      <w:pPr>
        <w:pStyle w:val="6"/>
        <w:widowControl w:val="0"/>
        <w:snapToGrid w:val="0"/>
        <w:spacing w:before="0" w:beforeAutospacing="0" w:after="0" w:afterAutospacing="0" w:line="360" w:lineRule="auto"/>
        <w:jc w:val="both"/>
        <w:rPr>
          <w:rFonts w:hint="eastAsia" w:ascii="仿宋" w:hAnsi="仿宋" w:eastAsia="仿宋" w:cs="仿宋"/>
          <w:sz w:val="32"/>
          <w:szCs w:val="32"/>
          <w:lang w:bidi="ar"/>
        </w:rPr>
      </w:pPr>
      <w:r>
        <w:rPr>
          <w:rFonts w:hint="eastAsia" w:ascii="仿宋" w:hAnsi="仿宋" w:eastAsia="仿宋" w:cs="仿宋"/>
          <w:sz w:val="32"/>
          <w:szCs w:val="32"/>
          <w:lang w:bidi="ar"/>
        </w:rPr>
        <w:t>附件2</w:t>
      </w:r>
    </w:p>
    <w:p>
      <w:pPr>
        <w:pStyle w:val="2"/>
        <w:widowControl w:val="0"/>
        <w:spacing w:before="0" w:beforeAutospacing="0" w:after="0" w:afterAutospacing="0"/>
        <w:jc w:val="center"/>
        <w:rPr>
          <w:rFonts w:hint="eastAsia" w:ascii="仿宋" w:hAnsi="仿宋" w:eastAsia="仿宋" w:cs="仿宋"/>
          <w:b w:val="0"/>
          <w:bCs w:val="0"/>
          <w:color w:val="000000"/>
          <w:kern w:val="0"/>
          <w:sz w:val="32"/>
          <w:szCs w:val="32"/>
        </w:rPr>
      </w:pPr>
    </w:p>
    <w:p>
      <w:pPr>
        <w:pStyle w:val="2"/>
        <w:widowControl w:val="0"/>
        <w:spacing w:before="0" w:beforeAutospacing="0" w:after="0" w:afterAutospacing="0"/>
        <w:jc w:val="center"/>
        <w:rPr>
          <w:rFonts w:hint="eastAsia" w:ascii="仿宋" w:hAnsi="仿宋" w:eastAsia="仿宋" w:cs="仿宋"/>
          <w:b/>
          <w:bCs w:val="0"/>
          <w:color w:val="000000"/>
          <w:kern w:val="0"/>
          <w:sz w:val="40"/>
          <w:szCs w:val="40"/>
        </w:rPr>
      </w:pPr>
      <w:r>
        <w:rPr>
          <w:rFonts w:hint="eastAsia" w:ascii="仿宋" w:hAnsi="仿宋" w:eastAsia="仿宋" w:cs="仿宋"/>
          <w:b/>
          <w:bCs w:val="0"/>
          <w:color w:val="000000"/>
          <w:kern w:val="0"/>
          <w:sz w:val="40"/>
          <w:szCs w:val="40"/>
        </w:rPr>
        <w:t>2021—2023年</w:t>
      </w:r>
      <w:r>
        <w:rPr>
          <w:rFonts w:hint="eastAsia" w:ascii="仿宋" w:hAnsi="仿宋" w:eastAsia="仿宋" w:cs="仿宋"/>
          <w:b/>
          <w:bCs w:val="0"/>
          <w:color w:val="000000"/>
          <w:kern w:val="0"/>
          <w:sz w:val="40"/>
          <w:szCs w:val="40"/>
          <w:lang w:val="en-US" w:eastAsia="zh-CN"/>
        </w:rPr>
        <w:t>太康县</w:t>
      </w:r>
      <w:r>
        <w:rPr>
          <w:rFonts w:hint="eastAsia" w:ascii="仿宋" w:hAnsi="仿宋" w:eastAsia="仿宋" w:cs="仿宋"/>
          <w:b/>
          <w:bCs w:val="0"/>
          <w:color w:val="000000"/>
          <w:kern w:val="0"/>
          <w:sz w:val="40"/>
          <w:szCs w:val="40"/>
        </w:rPr>
        <w:t>农机购置补贴机具种类范围</w:t>
      </w:r>
    </w:p>
    <w:p>
      <w:pPr>
        <w:pStyle w:val="3"/>
        <w:spacing w:before="0" w:beforeLines="0" w:after="0" w:afterLines="0"/>
        <w:rPr>
          <w:rFonts w:hint="eastAsia" w:ascii="仿宋" w:hAnsi="仿宋" w:eastAsia="仿宋" w:cs="仿宋"/>
          <w:b/>
          <w:bCs w:val="0"/>
          <w:sz w:val="40"/>
          <w:szCs w:val="40"/>
          <w:lang w:bidi="ar"/>
        </w:rPr>
      </w:pPr>
      <w:r>
        <w:rPr>
          <w:rFonts w:hint="eastAsia" w:ascii="仿宋" w:hAnsi="仿宋" w:eastAsia="仿宋" w:cs="仿宋"/>
          <w:b/>
          <w:bCs w:val="0"/>
          <w:sz w:val="40"/>
          <w:szCs w:val="40"/>
          <w:lang w:bidi="ar"/>
        </w:rPr>
        <w:t>（15大类42个小类152个品目）</w:t>
      </w:r>
    </w:p>
    <w:p>
      <w:pPr>
        <w:rPr>
          <w:rFonts w:hint="eastAsia" w:ascii="仿宋" w:hAnsi="仿宋" w:eastAsia="仿宋" w:cs="仿宋"/>
          <w:sz w:val="32"/>
          <w:szCs w:val="32"/>
          <w:lang w:bidi="ar"/>
        </w:rPr>
      </w:pP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1.耕整地机械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1.1耕地机械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1.1.1铧式犁</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1.1.2圆盘犁</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1.1.3旋耕机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1.1.4深松机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1.1.5开沟机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1.1.6耕整机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1.1.7微耕机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1.2整地机械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1.2.1圆盘耙</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1.2.2起垄机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1.2.3灭茬机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1.2.4筑埂机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1.2.5铺膜机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1.2.6联合整地机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1.2.7埋茬起浆机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2.种植施肥机械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2.1播种机械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2.1.1条播机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2.1.2穴播机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2.1.3小粒种子播种机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2.1.4根茎作物播种机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2.1.5免耕播种机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2.1.6铺膜播种机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FF0000"/>
          <w:sz w:val="32"/>
          <w:szCs w:val="32"/>
        </w:rPr>
      </w:pPr>
      <w:r>
        <w:rPr>
          <w:rFonts w:hint="eastAsia" w:ascii="仿宋" w:hAnsi="仿宋" w:eastAsia="仿宋" w:cs="仿宋"/>
          <w:sz w:val="32"/>
          <w:szCs w:val="32"/>
        </w:rPr>
        <w:t>2.1.7</w:t>
      </w:r>
      <w:r>
        <w:rPr>
          <w:rFonts w:hint="eastAsia" w:ascii="仿宋" w:hAnsi="仿宋" w:eastAsia="仿宋" w:cs="仿宋"/>
          <w:color w:val="000000"/>
          <w:sz w:val="32"/>
          <w:szCs w:val="32"/>
        </w:rPr>
        <w:t>精量播种机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2.1.8整地施肥播种机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2.2育苗机械设备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2.2.1种子播前处理设备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2.2.2营养钵压制机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2.3栽植机械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FF0000"/>
          <w:sz w:val="32"/>
          <w:szCs w:val="32"/>
        </w:rPr>
      </w:pPr>
      <w:r>
        <w:rPr>
          <w:rFonts w:hint="eastAsia" w:ascii="仿宋" w:hAnsi="仿宋" w:eastAsia="仿宋" w:cs="仿宋"/>
          <w:sz w:val="32"/>
          <w:szCs w:val="32"/>
        </w:rPr>
        <w:t>2.3.1</w:t>
      </w:r>
      <w:r>
        <w:rPr>
          <w:rFonts w:hint="eastAsia" w:ascii="仿宋" w:hAnsi="仿宋" w:eastAsia="仿宋" w:cs="仿宋"/>
          <w:color w:val="000000"/>
          <w:sz w:val="32"/>
          <w:szCs w:val="32"/>
        </w:rPr>
        <w:t>甘蔗种植机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2.4施肥机械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2.4.1施肥机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2.4.2撒肥机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2.4.3追肥机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3.田间管理机械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3.1中耕机械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3.1.1中耕机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3.1.2培土机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3.1.3埋藤机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3.1.4田园管理机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3.2植保机械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3.2.1动力喷雾机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3.2.2喷杆喷雾机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3.2.3风送喷雾机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3.2.4植保无人驾驶航空器</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3.3修剪机械</w:t>
      </w:r>
    </w:p>
    <w:p>
      <w:pPr>
        <w:pStyle w:val="6"/>
        <w:widowControl w:val="0"/>
        <w:snapToGrid w:val="0"/>
        <w:spacing w:before="0" w:beforeAutospacing="0" w:after="0" w:afterAutospacing="0" w:line="360" w:lineRule="auto"/>
        <w:ind w:firstLine="640"/>
        <w:jc w:val="both"/>
        <w:rPr>
          <w:rFonts w:hint="eastAsia" w:ascii="仿宋" w:hAnsi="仿宋" w:eastAsia="仿宋" w:cs="仿宋"/>
          <w:sz w:val="32"/>
          <w:szCs w:val="32"/>
        </w:rPr>
      </w:pPr>
      <w:r>
        <w:rPr>
          <w:rFonts w:hint="eastAsia" w:ascii="仿宋" w:hAnsi="仿宋" w:eastAsia="仿宋" w:cs="仿宋"/>
          <w:sz w:val="32"/>
          <w:szCs w:val="32"/>
        </w:rPr>
        <w:t>3.3.1果树修剪机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3.3.2枝条切碎机</w:t>
      </w:r>
    </w:p>
    <w:p>
      <w:pPr>
        <w:pStyle w:val="6"/>
        <w:widowControl w:val="0"/>
        <w:snapToGrid w:val="0"/>
        <w:spacing w:before="0" w:beforeAutospacing="0" w:after="0" w:afterAutospacing="0" w:line="360" w:lineRule="auto"/>
        <w:ind w:firstLine="160" w:firstLineChars="50"/>
        <w:jc w:val="both"/>
        <w:rPr>
          <w:rFonts w:hint="eastAsia" w:ascii="仿宋" w:hAnsi="仿宋" w:eastAsia="仿宋" w:cs="仿宋"/>
          <w:color w:val="000000"/>
          <w:sz w:val="32"/>
          <w:szCs w:val="32"/>
        </w:rPr>
      </w:pPr>
      <w:r>
        <w:rPr>
          <w:rFonts w:hint="eastAsia" w:ascii="仿宋" w:hAnsi="仿宋" w:eastAsia="仿宋" w:cs="仿宋"/>
          <w:color w:val="000000"/>
          <w:sz w:val="32"/>
          <w:szCs w:val="32"/>
        </w:rPr>
        <w:t>4.收获机械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4.1谷物收获机械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4.1.1割晒机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4.1.2自走轮式谷物联合收割机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4.1.3自走履带式谷物联合收割机（全喂入）</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4.2玉米收获机械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4.2.1自走式玉米收获机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4.2.2自走式玉米籽粒联合收获机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4.2.3穗茎兼收玉米收获机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4.2.4玉米收获专用割台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4.3棉麻作物收获机械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4.3.1棉花收获机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4.4果实收获机械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4.4.1果实捡拾机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4.4.2番茄收获机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4.4.3辣椒收获机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4.5蔬菜收获机械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4.5.1果类蔬菜收获机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4.6籽粒作物收获机械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4.6.1油菜籽收获机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4.6.2葵花籽收获机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4.7根茎作物收获机械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4.7.1薯类收获机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4.7.2甜菜收获机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4.7.3甘蔗收获机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4.7.4甘蔗割铺机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4.7.5花生收获机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4.8饲料作物收获机械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4.8.1割草机（含果园无人割草机）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4.8.2搂草机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4.8.3打（压）捆机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4.8.4圆草捆包膜机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4.8.5青饲料收获机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4.9茎秆收集处理机械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4.9.1秸秆粉碎还田机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4.9.2高秆作物割晒机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5.收获后处理机械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5.1脱粒机械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5.1.1稻麦脱粒机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5.1.2玉米脱粒机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5.1.3花生摘果机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5.2清选机械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5.2.1风筛清选机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5.2.2重力清选机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5.2.3窝眼清选机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5.2.4复式清选机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5.3干燥机械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5.3.1谷物烘干机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5.3.2果蔬烘干机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5.3.3油菜籽烘干机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5.4种子加工机械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5.4.1种子清选机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6.农产品初加工机械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6.1碾米机械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6.1.1碾米机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6.1.2组合米机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6.2磨粉（浆）机械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6.2.1磨粉机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6.2.2磨浆机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6.3果蔬加工机械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6.3.1水果分级机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6.3.2水果清洗机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6.3.3水果打蜡机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6.3.4蔬菜清洗机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6.4剥壳（去皮）机械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6.4.1玉米剥皮机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6.4.2花生脱壳机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6.4.3干坚果脱壳机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6.4.4剥（刮）麻机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7.农用搬运机械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7.1装卸机械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7.1.1抓草机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8.排灌机械</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8.1水泵</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8.1.1离心泵</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8.1.2潜水电泵</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8.2喷灌机械设备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8.2.1喷灌机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8.2.2微灌设备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9.畜牧机械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9.1饲料（草）加工机械设备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9.1.1铡草机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9.1.2青贮切碎机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9.1.3揉丝机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9.1.4压块机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9.1.5饲料（草）粉碎机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9.1.6饲料混合机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9.1.7颗粒饲料压制机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9.1.8饲料制备（搅拌）机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9.2饲养机械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9.2.1孵化机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9.2.2喂料机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9.2.3送料机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9.2.4清粪机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9.2.5粪污固液分离机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9.3畜产品采集加工机械设备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9.3.1挤奶机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9.3.2剪羊毛机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9.3.3贮奶（冷藏）罐</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10.水产机械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10.1水产养殖机械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10.1.1增氧机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10.1.2投饲机（含投饲无人船）</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10.1.3网箱养殖设备</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10.2水产捕捞机械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10.2.1绞纲机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10.2.2船用油污水分离装置</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11.农业废弃物利用处理设备</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11.1废弃物处理设备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11.1.1废弃物料烘干机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11.1.2残膜回收机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11.1.3沼液沼渣抽排设备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11.1.4秸秆压块（粒、棒）机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11.1.5病死畜禽无害化处理设备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11.1.6有机废弃物好氧发酵翻堆机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11.1.7有机废弃物干式厌氧发酵装置</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12.农田基本建设机械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12.1挖掘机械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12.1.1挖坑机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12.2平地机械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12.2.1平地机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13.设施农业设备</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13.1温室大棚设备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13.1.1电动卷帘机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13.1.2热风炉</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13.2食用菌生产设备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13.2.1蒸汽灭菌设备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13.2.2食用菌料装瓶（袋）机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14.动力机械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14.1拖拉机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14.1.1轮式拖拉机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FF0000"/>
          <w:sz w:val="32"/>
          <w:szCs w:val="32"/>
        </w:rPr>
      </w:pPr>
      <w:r>
        <w:rPr>
          <w:rFonts w:hint="eastAsia" w:ascii="仿宋" w:hAnsi="仿宋" w:eastAsia="仿宋" w:cs="仿宋"/>
          <w:sz w:val="32"/>
          <w:szCs w:val="32"/>
        </w:rPr>
        <w:t>14.1.2</w:t>
      </w:r>
      <w:r>
        <w:rPr>
          <w:rFonts w:hint="eastAsia" w:ascii="仿宋" w:hAnsi="仿宋" w:eastAsia="仿宋" w:cs="仿宋"/>
          <w:color w:val="000000"/>
          <w:sz w:val="32"/>
          <w:szCs w:val="32"/>
        </w:rPr>
        <w:t>履带式拖拉机</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15.其他机械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15.1养蜂设备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15.1.1养蜂平台</w:t>
      </w:r>
    </w:p>
    <w:p>
      <w:pPr>
        <w:pStyle w:val="6"/>
        <w:widowControl w:val="0"/>
        <w:snapToGrid w:val="0"/>
        <w:spacing w:before="0" w:beforeAutospacing="0" w:after="0" w:afterAutospacing="0" w:line="360"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15.2其他机械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15.2.1驱动耙</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15.2.2籽棉清理机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15.2.3水帘降温设备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15.2.4热水加温系统</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15.2.5简易保鲜储藏设备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15.2.6水井钻机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15.2.7旋耕播种机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15.2.8大米色选机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15.2.9杂粮色选机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15.2.10甘蔗田间收集搬运机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15.2.11秸秆膨化机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15.2.12畜禽粪便发酵处理机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15.2.13农业用北斗终端及辅助驾驶系统（含渔船用）</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15.2.14沼气发电机组</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15.2.15有机肥加工设备</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15.2.16根（块）茎作物收获机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15.2.17果园作业平台</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15.2.18果园轨道运输机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15.2.19秸秆收集机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15.2.20瓜果取籽机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15.2.21脱蓬（脯）机</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15.2.22莲子剥壳去皮机</w:t>
      </w:r>
    </w:p>
    <w:p>
      <w:pPr>
        <w:pStyle w:val="6"/>
        <w:widowControl w:val="0"/>
        <w:snapToGrid w:val="0"/>
        <w:spacing w:before="0" w:beforeAutospacing="0" w:after="0" w:afterAutospacing="0" w:line="360" w:lineRule="auto"/>
        <w:ind w:firstLine="640"/>
        <w:jc w:val="both"/>
        <w:rPr>
          <w:rFonts w:hint="eastAsia" w:ascii="仿宋" w:hAnsi="仿宋" w:eastAsia="仿宋" w:cs="仿宋"/>
          <w:sz w:val="32"/>
          <w:szCs w:val="32"/>
        </w:rPr>
      </w:pPr>
      <w:r>
        <w:rPr>
          <w:rFonts w:hint="eastAsia" w:ascii="仿宋" w:hAnsi="仿宋" w:eastAsia="仿宋" w:cs="仿宋"/>
          <w:sz w:val="32"/>
          <w:szCs w:val="32"/>
        </w:rPr>
        <w:t>15.2.23水产养殖水质监控设备</w:t>
      </w:r>
    </w:p>
    <w:p>
      <w:pPr>
        <w:rPr>
          <w:rFonts w:hint="eastAsia" w:ascii="仿宋" w:hAnsi="仿宋" w:eastAsia="仿宋" w:cs="仿宋"/>
          <w:sz w:val="32"/>
          <w:szCs w:val="32"/>
        </w:rPr>
      </w:pPr>
    </w:p>
    <w:sectPr>
      <w:footerReference r:id="rId15" w:type="default"/>
      <w:footnotePr>
        <w:numFmt w:val="decimal"/>
      </w:footnotePr>
      <w:pgSz w:w="11900" w:h="16840"/>
      <w:pgMar w:top="1677" w:right="1450" w:bottom="1936" w:left="1556" w:header="1249" w:footer="1134"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２</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２</w:t>
                    </w:r>
                    <w:r>
                      <w:rPr>
                        <w:sz w:val="28"/>
                        <w:szCs w:val="44"/>
                      </w:rP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0"/>
        <w:tab w:val="clear" w:pos="4153"/>
      </w:tabs>
      <w:rPr>
        <w:sz w:val="30"/>
        <w:szCs w:val="30"/>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3</w:t>
                          </w:r>
                          <w:r>
                            <w:rPr>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3</w:t>
                    </w:r>
                    <w:r>
                      <w:rPr>
                        <w:sz w:val="32"/>
                        <w:szCs w:val="4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1480820</wp:posOffset>
              </wp:positionH>
              <wp:positionV relativeFrom="page">
                <wp:posOffset>9530715</wp:posOffset>
              </wp:positionV>
              <wp:extent cx="60960" cy="115570"/>
              <wp:effectExtent l="0" t="0" r="0" b="0"/>
              <wp:wrapNone/>
              <wp:docPr id="8" name="Shape 8"/>
              <wp:cNvGraphicFramePr/>
              <a:graphic xmlns:a="http://schemas.openxmlformats.org/drawingml/2006/main">
                <a:graphicData uri="http://schemas.microsoft.com/office/word/2010/wordprocessingShape">
                  <wps:wsp>
                    <wps:cNvSpPr txBox="1"/>
                    <wps:spPr>
                      <a:xfrm>
                        <a:off x="0" y="0"/>
                        <a:ext cx="60960" cy="11557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116.6pt;margin-top:750.45pt;height:9.1pt;width:4.8pt;mso-position-horizontal-relative:page;mso-position-vertical-relative:page;mso-wrap-style:none;z-index:-251656192;mso-width-relative:page;mso-height-relative:page;" filled="f" stroked="f" coordsize="21600,21600" o:gfxdata="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u3ky2AAA&#10;AA0BAAAPAAAAAAAAAAEAIAAAACIAAABkcnMvZG93bnJldi54bWxQSwECFAAUAAAACACHTuJAkG5J&#10;sqwBAABuAwAADgAAAAAAAAABACAAAAAn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6</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6</w:t>
                    </w:r>
                    <w:r>
                      <w:rPr>
                        <w:sz w:val="30"/>
                        <w:szCs w:val="3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1490980</wp:posOffset>
              </wp:positionH>
              <wp:positionV relativeFrom="page">
                <wp:posOffset>9529445</wp:posOffset>
              </wp:positionV>
              <wp:extent cx="14922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2" o:spid="_x0000_s1026" o:spt="202" type="#_x0000_t202" style="position:absolute;left:0pt;margin-left:117.4pt;margin-top:750.35pt;height:9.6pt;width:11.75pt;mso-position-horizontal-relative:page;mso-position-vertical-relative:page;mso-wrap-style:none;z-index:-251656192;mso-width-relative:page;mso-height-relative:page;" filled="f" stroked="f" coordsize="21600,21600" o:gfxdata="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66GgXZ&#10;AAAADQEAAA8AAAAAAAAAAQAgAAAAIgAAAGRycy9kb3ducmV2LnhtbFBLAQIUABQAAAAIAIdO4kBc&#10;8KbsrQEAAHEDAAAOAAAAAAAAAAEAIAAAACg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5956300</wp:posOffset>
              </wp:positionH>
              <wp:positionV relativeFrom="page">
                <wp:posOffset>9527540</wp:posOffset>
              </wp:positionV>
              <wp:extent cx="149225" cy="125095"/>
              <wp:effectExtent l="0" t="0" r="0" b="0"/>
              <wp:wrapNone/>
              <wp:docPr id="14" name="Shape 14"/>
              <wp:cNvGraphicFramePr/>
              <a:graphic xmlns:a="http://schemas.openxmlformats.org/drawingml/2006/main">
                <a:graphicData uri="http://schemas.microsoft.com/office/word/2010/wordprocessingShape">
                  <wps:wsp>
                    <wps:cNvSpPr txBox="1"/>
                    <wps:spPr>
                      <a:xfrm>
                        <a:off x="0" y="0"/>
                        <a:ext cx="149225" cy="12509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14" o:spid="_x0000_s1026" o:spt="202" type="#_x0000_t202" style="position:absolute;left:0pt;margin-left:469pt;margin-top:750.2pt;height:9.85pt;width:11.75pt;mso-position-horizontal-relative:page;mso-position-vertical-relative:page;mso-wrap-style:none;z-index:-251656192;mso-width-relative:page;mso-height-relative:page;" filled="f" stroked="f" coordsize="21600,21600" o:gfxdata="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so/y9gA&#10;AAANAQAADwAAAAAAAAABACAAAAAiAAAAZHJzL2Rvd25yZXYueG1sUEsBAhQAFAAAAAgAh07iQHGv&#10;08+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5956300</wp:posOffset>
              </wp:positionH>
              <wp:positionV relativeFrom="page">
                <wp:posOffset>9527540</wp:posOffset>
              </wp:positionV>
              <wp:extent cx="149225" cy="125095"/>
              <wp:effectExtent l="0" t="0" r="0" b="0"/>
              <wp:wrapNone/>
              <wp:docPr id="16" name="Shape 16"/>
              <wp:cNvGraphicFramePr/>
              <a:graphic xmlns:a="http://schemas.openxmlformats.org/drawingml/2006/main">
                <a:graphicData uri="http://schemas.microsoft.com/office/word/2010/wordprocessingShape">
                  <wps:wsp>
                    <wps:cNvSpPr txBox="1"/>
                    <wps:spPr>
                      <a:xfrm>
                        <a:off x="0" y="0"/>
                        <a:ext cx="149225" cy="12509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13</w:t>
                          </w:r>
                        </w:p>
                      </w:txbxContent>
                    </wps:txbx>
                    <wps:bodyPr wrap="none" lIns="0" tIns="0" rIns="0" bIns="0">
                      <a:spAutoFit/>
                    </wps:bodyPr>
                  </wps:wsp>
                </a:graphicData>
              </a:graphic>
            </wp:anchor>
          </w:drawing>
        </mc:Choice>
        <mc:Fallback>
          <w:pict>
            <v:shape id="Shape 16" o:spid="_x0000_s1026" o:spt="202" type="#_x0000_t202" style="position:absolute;left:0pt;margin-left:469pt;margin-top:750.2pt;height:9.85pt;width:11.75pt;mso-position-horizontal-relative:page;mso-position-vertical-relative:page;mso-wrap-style:none;z-index:-251656192;mso-width-relative:page;mso-height-relative:page;" filled="f" stroked="f" coordsize="21600,21600" o:gfxdata="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so/y9gA&#10;AAANAQAADwAAAAAAAAABACAAAAAiAAAAZHJzL2Rvd25yZXYueG1sUEsBAhQAFAAAAAgAh07iQHEu&#10;F3+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13</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10</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10</w:t>
                    </w:r>
                    <w:r>
                      <w:rPr>
                        <w:sz w:val="28"/>
                        <w:szCs w:val="44"/>
                      </w:rPr>
                      <w:fldChar w:fldCharType="end"/>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5956300</wp:posOffset>
              </wp:positionH>
              <wp:positionV relativeFrom="page">
                <wp:posOffset>9527540</wp:posOffset>
              </wp:positionV>
              <wp:extent cx="149225" cy="125095"/>
              <wp:effectExtent l="0" t="0" r="0" b="0"/>
              <wp:wrapNone/>
              <wp:docPr id="11" name="Shape 14"/>
              <wp:cNvGraphicFramePr/>
              <a:graphic xmlns:a="http://schemas.openxmlformats.org/drawingml/2006/main">
                <a:graphicData uri="http://schemas.microsoft.com/office/word/2010/wordprocessingShape">
                  <wps:wsp>
                    <wps:cNvSpPr txBox="1"/>
                    <wps:spPr>
                      <a:xfrm>
                        <a:off x="0" y="0"/>
                        <a:ext cx="149225" cy="12509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14" o:spid="_x0000_s1026" o:spt="202" type="#_x0000_t202" style="position:absolute;left:0pt;margin-left:469pt;margin-top:750.2pt;height:9.85pt;width:11.75pt;mso-position-horizontal-relative:page;mso-position-vertical-relative:page;mso-wrap-style:none;z-index:-251655168;mso-width-relative:page;mso-height-relative:page;" filled="f" stroked="f" coordsize="21600,21600" o:gfxdata="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so/y9gA&#10;AAANAQAADwAAAAAAAAABACAAAAAiAAAAZHJzL2Rvd25yZXYueG1sUEsBAhQAFAAAAAgAh07iQKWX&#10;Eh+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8F273"/>
    <w:multiLevelType w:val="singleLevel"/>
    <w:tmpl w:val="1F68F27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30BCF"/>
    <w:rsid w:val="008B2170"/>
    <w:rsid w:val="015030F8"/>
    <w:rsid w:val="024A1214"/>
    <w:rsid w:val="02646B32"/>
    <w:rsid w:val="030C0065"/>
    <w:rsid w:val="080B790E"/>
    <w:rsid w:val="0BB21832"/>
    <w:rsid w:val="0CCA09CA"/>
    <w:rsid w:val="0D507D98"/>
    <w:rsid w:val="119C04CF"/>
    <w:rsid w:val="13FC693B"/>
    <w:rsid w:val="17120EAE"/>
    <w:rsid w:val="1C1C7312"/>
    <w:rsid w:val="206E43C0"/>
    <w:rsid w:val="26872A64"/>
    <w:rsid w:val="270A0459"/>
    <w:rsid w:val="27C6338C"/>
    <w:rsid w:val="28F50B42"/>
    <w:rsid w:val="29DA0CBA"/>
    <w:rsid w:val="2BAF6122"/>
    <w:rsid w:val="2D1F38AA"/>
    <w:rsid w:val="2D987FA3"/>
    <w:rsid w:val="30DC614A"/>
    <w:rsid w:val="30F45D5D"/>
    <w:rsid w:val="314C787A"/>
    <w:rsid w:val="358D5050"/>
    <w:rsid w:val="36A66860"/>
    <w:rsid w:val="36F26B5A"/>
    <w:rsid w:val="3AF376EF"/>
    <w:rsid w:val="3B55744A"/>
    <w:rsid w:val="3B77174E"/>
    <w:rsid w:val="3D190127"/>
    <w:rsid w:val="3DC82BD2"/>
    <w:rsid w:val="404031FB"/>
    <w:rsid w:val="40B813F1"/>
    <w:rsid w:val="41530BCF"/>
    <w:rsid w:val="44D118B5"/>
    <w:rsid w:val="452956D1"/>
    <w:rsid w:val="4706753C"/>
    <w:rsid w:val="47142D43"/>
    <w:rsid w:val="49B95AD7"/>
    <w:rsid w:val="4A993351"/>
    <w:rsid w:val="4B330BCD"/>
    <w:rsid w:val="4B8C2078"/>
    <w:rsid w:val="4EE648C5"/>
    <w:rsid w:val="4F011CAA"/>
    <w:rsid w:val="51AD3676"/>
    <w:rsid w:val="52F7221B"/>
    <w:rsid w:val="53BC658B"/>
    <w:rsid w:val="5614114E"/>
    <w:rsid w:val="56C729CA"/>
    <w:rsid w:val="57156265"/>
    <w:rsid w:val="57612EDC"/>
    <w:rsid w:val="57CE15B3"/>
    <w:rsid w:val="585E52A6"/>
    <w:rsid w:val="588C19BD"/>
    <w:rsid w:val="590B7A9A"/>
    <w:rsid w:val="5B504002"/>
    <w:rsid w:val="5C6E1B52"/>
    <w:rsid w:val="5C906EE4"/>
    <w:rsid w:val="5CCD4B88"/>
    <w:rsid w:val="5CFF3E8F"/>
    <w:rsid w:val="5D686147"/>
    <w:rsid w:val="5D9A2188"/>
    <w:rsid w:val="5F5603D6"/>
    <w:rsid w:val="61AF0C13"/>
    <w:rsid w:val="62303310"/>
    <w:rsid w:val="634114ED"/>
    <w:rsid w:val="69D96F77"/>
    <w:rsid w:val="6A706F62"/>
    <w:rsid w:val="6C8970CB"/>
    <w:rsid w:val="6CC92688"/>
    <w:rsid w:val="6E2E024F"/>
    <w:rsid w:val="6FE842AD"/>
    <w:rsid w:val="70455C42"/>
    <w:rsid w:val="70943261"/>
    <w:rsid w:val="717B37AD"/>
    <w:rsid w:val="718B235F"/>
    <w:rsid w:val="732E7756"/>
    <w:rsid w:val="73926C46"/>
    <w:rsid w:val="74A140AF"/>
    <w:rsid w:val="75F25DB5"/>
    <w:rsid w:val="765477FD"/>
    <w:rsid w:val="77901CD8"/>
    <w:rsid w:val="79DE764D"/>
    <w:rsid w:val="7A927912"/>
    <w:rsid w:val="7AC17D52"/>
    <w:rsid w:val="7CBE69E0"/>
    <w:rsid w:val="7D1729EE"/>
    <w:rsid w:val="7D6556F4"/>
    <w:rsid w:val="7ECA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Heading #1|1"/>
    <w:basedOn w:val="1"/>
    <w:qFormat/>
    <w:uiPriority w:val="0"/>
    <w:pPr>
      <w:widowControl w:val="0"/>
      <w:shd w:val="clear" w:color="auto" w:fill="auto"/>
      <w:spacing w:after="1080" w:line="912" w:lineRule="exact"/>
      <w:jc w:val="center"/>
      <w:outlineLvl w:val="0"/>
    </w:pPr>
    <w:rPr>
      <w:rFonts w:ascii="宋体" w:hAnsi="宋体" w:eastAsia="宋体" w:cs="宋体"/>
      <w:color w:val="F64141"/>
      <w:sz w:val="62"/>
      <w:szCs w:val="62"/>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ing #2|1"/>
    <w:basedOn w:val="1"/>
    <w:qFormat/>
    <w:uiPriority w:val="0"/>
    <w:pPr>
      <w:widowControl w:val="0"/>
      <w:shd w:val="clear" w:color="auto" w:fill="auto"/>
      <w:spacing w:after="240" w:line="768"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3">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2021-07-05T00:28:00Z</dcterms:created>
  <dc:creator>侯铁成</dc:creator>
  <cp:lastModifiedBy>TT20200918</cp:lastModifiedBy>
  <cp:lastPrinted>2021-09-30T03:07:00Z</cp:lastPrinted>
  <dcterms:modified xsi:type="dcterms:W3CDTF">2021-09-30T03:54:15Z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BF30313B04124717A4F051E2D5847298</vt:lpwstr>
  </property>
</Properties>
</file>