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E7" w:rsidRPr="002725FB" w:rsidRDefault="002725FB" w:rsidP="002725FB">
      <w:pPr>
        <w:jc w:val="center"/>
        <w:rPr>
          <w:rFonts w:asciiTheme="majorEastAsia" w:eastAsiaTheme="majorEastAsia" w:hAnsiTheme="majorEastAsia"/>
          <w:b/>
          <w:sz w:val="32"/>
          <w:szCs w:val="32"/>
        </w:rPr>
      </w:pPr>
      <w:r w:rsidRPr="002725FB">
        <w:rPr>
          <w:rFonts w:asciiTheme="majorEastAsia" w:eastAsiaTheme="majorEastAsia" w:hAnsiTheme="majorEastAsia" w:hint="eastAsia"/>
          <w:b/>
          <w:sz w:val="32"/>
          <w:szCs w:val="32"/>
        </w:rPr>
        <w:t>南乐县</w:t>
      </w:r>
      <w:r w:rsidR="00D947E7" w:rsidRPr="002725FB">
        <w:rPr>
          <w:rFonts w:asciiTheme="majorEastAsia" w:eastAsiaTheme="majorEastAsia" w:hAnsiTheme="majorEastAsia" w:hint="eastAsia"/>
          <w:b/>
          <w:sz w:val="32"/>
          <w:szCs w:val="32"/>
        </w:rPr>
        <w:t>农业机械购置补贴产品违规经营行为处理办法</w:t>
      </w:r>
    </w:p>
    <w:p w:rsidR="00D947E7" w:rsidRPr="002725FB" w:rsidRDefault="00D947E7" w:rsidP="002725FB">
      <w:pPr>
        <w:jc w:val="center"/>
        <w:rPr>
          <w:rFonts w:asciiTheme="majorEastAsia" w:eastAsiaTheme="majorEastAsia" w:hAnsiTheme="majorEastAsia"/>
          <w:b/>
          <w:sz w:val="32"/>
          <w:szCs w:val="32"/>
        </w:rPr>
      </w:pPr>
      <w:r w:rsidRPr="002725FB">
        <w:rPr>
          <w:rFonts w:asciiTheme="majorEastAsia" w:eastAsiaTheme="majorEastAsia" w:hAnsiTheme="majorEastAsia" w:hint="eastAsia"/>
          <w:b/>
          <w:sz w:val="32"/>
          <w:szCs w:val="32"/>
        </w:rPr>
        <w:t>（试行）</w:t>
      </w:r>
    </w:p>
    <w:p w:rsidR="00D947E7" w:rsidRPr="002725FB" w:rsidRDefault="00D947E7" w:rsidP="00D947E7">
      <w:pPr>
        <w:rPr>
          <w:rFonts w:ascii="仿宋_GB2312" w:eastAsia="仿宋_GB2312" w:hint="eastAsia"/>
          <w:sz w:val="32"/>
          <w:szCs w:val="32"/>
        </w:rPr>
      </w:pPr>
    </w:p>
    <w:p w:rsidR="00D947E7" w:rsidRPr="002725FB" w:rsidRDefault="00D947E7" w:rsidP="002725FB">
      <w:pPr>
        <w:ind w:firstLineChars="200" w:firstLine="640"/>
        <w:rPr>
          <w:rFonts w:ascii="仿宋_GB2312" w:eastAsia="仿宋_GB2312" w:hint="eastAsia"/>
          <w:sz w:val="32"/>
          <w:szCs w:val="32"/>
        </w:rPr>
      </w:pPr>
      <w:r w:rsidRPr="002725FB">
        <w:rPr>
          <w:rFonts w:ascii="仿宋_GB2312" w:eastAsia="仿宋_GB2312" w:hint="eastAsia"/>
          <w:sz w:val="32"/>
          <w:szCs w:val="32"/>
        </w:rPr>
        <w:t>第一章 总 则</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第一条 为做好农业机械购置补贴产品（以下简称“补贴产品”）违规经营行为查处工作，根据</w:t>
      </w:r>
      <w:r w:rsidR="002725FB">
        <w:rPr>
          <w:rFonts w:ascii="仿宋_GB2312" w:eastAsia="仿宋_GB2312" w:hint="eastAsia"/>
          <w:sz w:val="32"/>
          <w:szCs w:val="32"/>
        </w:rPr>
        <w:t>农业农村部、财政部相关</w:t>
      </w:r>
      <w:r w:rsidRPr="002725FB">
        <w:rPr>
          <w:rFonts w:ascii="仿宋_GB2312" w:eastAsia="仿宋_GB2312" w:hint="eastAsia"/>
          <w:sz w:val="32"/>
          <w:szCs w:val="32"/>
        </w:rPr>
        <w:t>规定，制定本办法。</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第三条 本办法所称补贴产品违规经营行为（以下简称“违规行为”），是指农机补贴产品信息上传农机购置补贴辅助管理系统、补贴产品经营、参与补贴申领等过程中发生的违规行为，以及购机者参与违规经营以申领补贴的行为。</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第四条 违规行为查处遵循实事求是、公开公正、权责一致、地方为主的原则。</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第五条 县农机、财政等部门在同级人民政府领导和组织下，按职责分工开展违规行为查处工作。</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第六条 农机生产企业自主确定和公布补贴产品经销企业，指导监督其授权经销企业遵守补贴政策各项规定，并对</w:t>
      </w:r>
      <w:r w:rsidRPr="002725FB">
        <w:rPr>
          <w:rFonts w:ascii="仿宋_GB2312" w:eastAsia="仿宋_GB2312" w:hint="eastAsia"/>
          <w:sz w:val="32"/>
          <w:szCs w:val="32"/>
        </w:rPr>
        <w:lastRenderedPageBreak/>
        <w:t>经销企业的违规行为承担连带责任。农机产销企业自愿参与补贴政策实施，享有政策法规规定的合法权利，并承担以下责任义务。</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（一）遵守补贴政策相关规定，合法合规经营，不得有骗补、套补等违法违规行为；</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（二）正确宣传补贴政策，规范真实使用补贴产品标志标识，不误导购机者购置补贴产品，不参与购机者虚假申领补贴；</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（三）按补贴政策要求提供、保存真实完整的纸质和电子资料，供应符合规定的农机产品；</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（四）发现影响补贴政策实施的异常情况，应主动报告当地农机化主管部门，及时采取防范补救措施，并加强整改；</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（五）对购机者符合规定的退（换）货要求，首先确认购机者尚未领取补贴或已将领取的补贴退回财政部门后，再为其办理退（换）货，并主动报告当地农机化、财政部门；</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（六）承担违反政策规定所引起的纠纷和经济损失等后果，主动退回违规行为涉及的补贴资金，接受主管部门处理；</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（七）其他有关责任义务。</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农机产销企业应就所承担的责任义务向农机化、财政部门提供书面承诺。</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第二章 违规行为类型与处罚</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第七条 违规行为分轻微、较重和严重三类。</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lastRenderedPageBreak/>
        <w:t xml:space="preserve">　　（一）轻微违规行为。主要指无主观故意，在信息上传、公示宣传、资料归集等方面履行承诺事项不到位，对补贴政策实施带来较轻影响的行为，且积极配合调查和整改。</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（三）严重违规行为。主要指存在明显主观故意，采用未购报补、一机多补、重复报补等非法手段骗套补贴资金而对补贴政策实施带来严重影响的行为，以及有组织煽动购机者闹事、制造群体性事件等。</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第八条农机化、财政部门应针对不同性质的违规行为，对违规农机产销企业和购机者采取相应的处理措施，不同措施可独立或合并实施。</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（一）对轻微违规行为的处理。县农机主管部门可视情况对违规农机产销企业，采取警告、通报、暂停相关产品补贴资格、暂停经销相关补贴产品资格等措施，并限期整改，逐级上报。</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（二）对较重违规行为的处理。省级及以上农机化主管</w:t>
      </w:r>
      <w:r w:rsidRPr="002725FB">
        <w:rPr>
          <w:rFonts w:ascii="仿宋_GB2312" w:eastAsia="仿宋_GB2312" w:hint="eastAsia"/>
          <w:sz w:val="32"/>
          <w:szCs w:val="32"/>
        </w:rPr>
        <w:lastRenderedPageBreak/>
        <w:t>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上述行为涉嫌犯罪的，依法移送司法机关处理。</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第九条在处理违规行为过程中涉及资金退缴、罚款等资金处理决定，由财政部门会同农机化主管部门作出。</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对拒不履行资金处理决定的违规农机产销企业，由财政部门会同农机化主管部门向司法机关申请强制执行。</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对补贴资格被暂停或取消前，购机者已购置且经核查未发现违规问题的补贴产品，可按规定向购机者兑付补贴资金。</w:t>
      </w:r>
      <w:r w:rsidRPr="002725FB">
        <w:rPr>
          <w:rFonts w:ascii="仿宋_GB2312" w:eastAsia="仿宋_GB2312" w:hint="eastAsia"/>
          <w:sz w:val="32"/>
          <w:szCs w:val="32"/>
        </w:rPr>
        <w:lastRenderedPageBreak/>
        <w:t>补贴标准确需调整的，由省级农机化主管部门按规定重新组织测算，并将测算结果抄送同级财政部门。</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第十一条 对积极配合调查、主动报告问题、有效挽回或减轻损失的可从轻或减轻处理。对拒不配合调查、拒不执行相关处理决定、多次或重复发生违规行为的，应从重或加重处理。</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第三章 查处程序</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第十二条 县农机、财政部门接到群众举报投诉、上级机关转办或其他部门转交的违规行为线索后，按照以下程序启动查处工作，全程留痕。</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（三）约谈告知。作出处理决定前，应履行约谈程序，告知涉事企业及购机者其违规情节和拟采取的处理措施等，听取意见。涉事企业及购机者在规定时限内不接受约谈或不</w:t>
      </w:r>
      <w:r w:rsidRPr="002725FB">
        <w:rPr>
          <w:rFonts w:ascii="仿宋_GB2312" w:eastAsia="仿宋_GB2312" w:hint="eastAsia"/>
          <w:sz w:val="32"/>
          <w:szCs w:val="32"/>
        </w:rPr>
        <w:lastRenderedPageBreak/>
        <w:t>配合约谈的，视同无异议。</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（四）处理通报。根据调查结果和约谈情况，经集体研究作出有关处理决定并予公布。</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（五）材料留存。调查处理完结后，应对相关调查材料等留存备查。未经受理登记的相关材料亦应留存。调查材料保存期5-10年。</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第四章 附则</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第十四条 县农机、财政部门工作人员在补贴政策实施管理中的违纪、违法行为按相关法律法规和规定处理；涉嫌犯罪的，依法移送司法机关处理。</w:t>
      </w: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第十五条 本办法按照《河南省农机购置补贴产品违规经营行为处理办法（试行）》文件精神制定。以往相关规定与本办法不一致的，以本办法为准。</w:t>
      </w:r>
    </w:p>
    <w:p w:rsidR="00D947E7" w:rsidRPr="002725FB" w:rsidRDefault="00D947E7" w:rsidP="00D947E7">
      <w:pPr>
        <w:rPr>
          <w:rFonts w:ascii="仿宋_GB2312" w:eastAsia="仿宋_GB2312" w:hint="eastAsia"/>
          <w:sz w:val="32"/>
          <w:szCs w:val="32"/>
        </w:rPr>
      </w:pPr>
    </w:p>
    <w:p w:rsidR="00D947E7" w:rsidRPr="002725FB" w:rsidRDefault="00D947E7" w:rsidP="00D947E7">
      <w:pPr>
        <w:rPr>
          <w:rFonts w:ascii="仿宋_GB2312" w:eastAsia="仿宋_GB2312" w:hint="eastAsia"/>
          <w:sz w:val="32"/>
          <w:szCs w:val="32"/>
        </w:rPr>
      </w:pPr>
    </w:p>
    <w:p w:rsidR="00D947E7"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w:t>
      </w:r>
      <w:r w:rsidR="002F5FF8">
        <w:rPr>
          <w:rFonts w:ascii="仿宋_GB2312" w:eastAsia="仿宋_GB2312" w:hint="eastAsia"/>
          <w:sz w:val="32"/>
          <w:szCs w:val="32"/>
        </w:rPr>
        <w:t xml:space="preserve">      南乐县</w:t>
      </w:r>
      <w:r w:rsidR="005732C8">
        <w:rPr>
          <w:rFonts w:ascii="仿宋_GB2312" w:eastAsia="仿宋_GB2312" w:hint="eastAsia"/>
          <w:sz w:val="32"/>
          <w:szCs w:val="32"/>
        </w:rPr>
        <w:t>农业机械技术中心</w:t>
      </w:r>
    </w:p>
    <w:p w:rsidR="00A30962" w:rsidRPr="002725FB" w:rsidRDefault="00D947E7" w:rsidP="00D947E7">
      <w:pPr>
        <w:rPr>
          <w:rFonts w:ascii="仿宋_GB2312" w:eastAsia="仿宋_GB2312" w:hint="eastAsia"/>
          <w:sz w:val="32"/>
          <w:szCs w:val="32"/>
        </w:rPr>
      </w:pPr>
      <w:r w:rsidRPr="002725FB">
        <w:rPr>
          <w:rFonts w:ascii="仿宋_GB2312" w:eastAsia="仿宋_GB2312" w:hint="eastAsia"/>
          <w:sz w:val="32"/>
          <w:szCs w:val="32"/>
        </w:rPr>
        <w:t xml:space="preserve">                       </w:t>
      </w:r>
      <w:r w:rsidR="002F5FF8">
        <w:rPr>
          <w:rFonts w:ascii="仿宋_GB2312" w:eastAsia="仿宋_GB2312" w:hint="eastAsia"/>
          <w:sz w:val="32"/>
          <w:szCs w:val="32"/>
        </w:rPr>
        <w:t xml:space="preserve">       </w:t>
      </w:r>
      <w:r w:rsidRPr="002725FB">
        <w:rPr>
          <w:rFonts w:ascii="仿宋_GB2312" w:eastAsia="仿宋_GB2312" w:hint="eastAsia"/>
          <w:sz w:val="32"/>
          <w:szCs w:val="32"/>
        </w:rPr>
        <w:t xml:space="preserve">  2021年9月</w:t>
      </w:r>
      <w:r w:rsidR="002F5FF8">
        <w:rPr>
          <w:rFonts w:ascii="仿宋_GB2312" w:eastAsia="仿宋_GB2312" w:hint="eastAsia"/>
          <w:sz w:val="32"/>
          <w:szCs w:val="32"/>
        </w:rPr>
        <w:t>13</w:t>
      </w:r>
      <w:r w:rsidRPr="002725FB">
        <w:rPr>
          <w:rFonts w:ascii="仿宋_GB2312" w:eastAsia="仿宋_GB2312" w:hint="eastAsia"/>
          <w:sz w:val="32"/>
          <w:szCs w:val="32"/>
        </w:rPr>
        <w:t>日</w:t>
      </w:r>
    </w:p>
    <w:sectPr w:rsidR="00A30962" w:rsidRPr="002725FB" w:rsidSect="00A309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ED" w:rsidRDefault="00BB17ED" w:rsidP="002725FB">
      <w:pPr>
        <w:rPr>
          <w:rFonts w:hint="eastAsia"/>
        </w:rPr>
      </w:pPr>
      <w:r>
        <w:separator/>
      </w:r>
    </w:p>
  </w:endnote>
  <w:endnote w:type="continuationSeparator" w:id="0">
    <w:p w:rsidR="00BB17ED" w:rsidRDefault="00BB17ED" w:rsidP="002725F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ED" w:rsidRDefault="00BB17ED" w:rsidP="002725FB">
      <w:pPr>
        <w:rPr>
          <w:rFonts w:hint="eastAsia"/>
        </w:rPr>
      </w:pPr>
      <w:r>
        <w:separator/>
      </w:r>
    </w:p>
  </w:footnote>
  <w:footnote w:type="continuationSeparator" w:id="0">
    <w:p w:rsidR="00BB17ED" w:rsidRDefault="00BB17ED" w:rsidP="002725F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7E7"/>
    <w:rsid w:val="002725FB"/>
    <w:rsid w:val="002F5FF8"/>
    <w:rsid w:val="003B3FA9"/>
    <w:rsid w:val="005732C8"/>
    <w:rsid w:val="007467F7"/>
    <w:rsid w:val="00A30962"/>
    <w:rsid w:val="00BB17ED"/>
    <w:rsid w:val="00D947E7"/>
    <w:rsid w:val="00FC0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2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25FB"/>
    <w:rPr>
      <w:sz w:val="18"/>
      <w:szCs w:val="18"/>
    </w:rPr>
  </w:style>
  <w:style w:type="paragraph" w:styleId="a4">
    <w:name w:val="footer"/>
    <w:basedOn w:val="a"/>
    <w:link w:val="Char0"/>
    <w:uiPriority w:val="99"/>
    <w:semiHidden/>
    <w:unhideWhenUsed/>
    <w:rsid w:val="002725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25FB"/>
    <w:rPr>
      <w:sz w:val="18"/>
      <w:szCs w:val="18"/>
    </w:rPr>
  </w:style>
</w:styles>
</file>

<file path=word/webSettings.xml><?xml version="1.0" encoding="utf-8"?>
<w:webSettings xmlns:r="http://schemas.openxmlformats.org/officeDocument/2006/relationships" xmlns:w="http://schemas.openxmlformats.org/wordprocessingml/2006/main">
  <w:divs>
    <w:div w:id="1568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2008-12-31T16:13:00Z</dcterms:created>
  <dcterms:modified xsi:type="dcterms:W3CDTF">2009-01-01T00:22:00Z</dcterms:modified>
</cp:coreProperties>
</file>