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325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</w:rPr>
        <w:t>农机购置补贴落实情况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我们严格按照国家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年农机购置补贴实施指导意见》要求，组织农民群众购置农机补贴机具，及时办理农机购置补贴有关手续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当年共补贴农机具1063台套，补贴资金结算1838.612万元，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同时，将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2020年各类农业经营主体购置的331台套农机需补贴资金423.638万元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有关手续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4月份报县财政局履行补贴资金兑付。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楷体" w:eastAsia="仿宋_GB2312" w:cs="楷体"/>
          <w:b w:val="0"/>
          <w:bCs w:val="0"/>
          <w:kern w:val="0"/>
          <w:sz w:val="32"/>
          <w:szCs w:val="32"/>
        </w:rPr>
        <w:t>扎实开展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农机报废更新补贴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在回收报废农机具、办理报废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中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强化服务意识，开展上门服务，提高工作效率和服务质量，促进了</w:t>
      </w:r>
      <w:r>
        <w:rPr>
          <w:rFonts w:hint="eastAsia" w:ascii="仿宋_GB2312" w:hAnsi="楷体" w:eastAsia="仿宋_GB2312" w:cs="楷体"/>
          <w:sz w:val="32"/>
          <w:szCs w:val="32"/>
        </w:rPr>
        <w:t>农机报废更新补贴有效开展。目前，我们已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对申请报废的2台农机进行了报废，落实报废补贴资金</w:t>
      </w:r>
      <w:r>
        <w:rPr>
          <w:rFonts w:hint="eastAsia" w:ascii="仿宋" w:hAnsi="仿宋" w:eastAsia="仿宋" w:cs="仿宋"/>
          <w:sz w:val="32"/>
          <w:szCs w:val="32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光山县农业机械化技术中心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4C58"/>
    <w:rsid w:val="763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2021-12-10T02:53:00Z</dcterms:created>
  <dc:creator>㊣差不多的传说</dc:creator>
  <cp:lastModifiedBy>㊣差不多的传说</cp:lastModifiedBy>
  <dcterms:modified xsi:type="dcterms:W3CDTF">2021-12-10T03:06:22Z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4A91C4F96A144004AFEC4322C6AF3803</vt:lpwstr>
  </property>
</Properties>
</file>