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孟津区2021-2023年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农机购置补贴流程</w:t>
      </w:r>
    </w:p>
    <w:p>
      <w:pPr>
        <w:widowControl/>
        <w:spacing w:before="100" w:beforeAutospacing="1" w:after="100" w:afterAutospacing="1" w:line="520" w:lineRule="exact"/>
        <w:ind w:firstLine="640"/>
        <w:contextualSpacing/>
        <w:jc w:val="left"/>
        <w:rPr>
          <w:rFonts w:hint="eastAsia" w:ascii="仿宋" w:hAnsi="仿宋" w:eastAsia="仿宋" w:cs="宋体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520" w:lineRule="exact"/>
        <w:ind w:firstLine="640"/>
        <w:contextualSpacing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孟津区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pacing w:val="1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-2023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年农机购置补贴政策</w:t>
      </w:r>
      <w:r>
        <w:rPr>
          <w:rFonts w:hint="eastAsia" w:asciiTheme="minorEastAsia" w:hAnsi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按照“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自主购机、定额补贴、先购后补、</w:t>
      </w:r>
      <w:r>
        <w:rPr>
          <w:rFonts w:hint="eastAsia" w:asciiTheme="minorEastAsia" w:hAnsi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级结算、直补到卡（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”方式实施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100" w:beforeAutospacing="1" w:after="100" w:afterAutospacing="1" w:line="520" w:lineRule="exact"/>
        <w:ind w:firstLine="640" w:firstLineChars="200"/>
        <w:contextualSpacing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1、发布实施规定。</w:t>
      </w:r>
      <w:r>
        <w:rPr>
          <w:rFonts w:hint="eastAsia" w:asciiTheme="minorEastAsia" w:hAnsiTheme="minorEastAsia" w:cstheme="minorEastAsia"/>
          <w:bCs/>
          <w:sz w:val="32"/>
          <w:szCs w:val="32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农业农村</w:t>
      </w:r>
      <w:r>
        <w:rPr>
          <w:rFonts w:hint="eastAsia" w:asciiTheme="minorEastAsia" w:hAnsiTheme="minorEastAsia" w:cstheme="minorEastAsia"/>
          <w:bCs/>
          <w:sz w:val="32"/>
          <w:szCs w:val="32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、财政</w:t>
      </w:r>
      <w:r>
        <w:rPr>
          <w:rFonts w:hint="eastAsia" w:asciiTheme="minorEastAsia" w:hAnsiTheme="minorEastAsia" w:cstheme="minorEastAsia"/>
          <w:bCs/>
          <w:sz w:val="32"/>
          <w:szCs w:val="32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按职责分工和有关规定发布</w:t>
      </w:r>
      <w:r>
        <w:rPr>
          <w:rFonts w:hint="eastAsia" w:asciiTheme="minorEastAsia" w:hAnsiTheme="minorEastAsia" w:cstheme="minorEastAsia"/>
          <w:bCs/>
          <w:sz w:val="32"/>
          <w:szCs w:val="32"/>
          <w:lang w:eastAsia="zh-CN"/>
        </w:rPr>
        <w:t>孟津区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农机购置补贴实施方案、补贴额一览表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咨询投诉举报电话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等信息。</w:t>
      </w:r>
    </w:p>
    <w:p>
      <w:pPr>
        <w:widowControl/>
        <w:spacing w:before="100" w:beforeAutospacing="1" w:after="100" w:afterAutospacing="1" w:line="520" w:lineRule="exact"/>
        <w:ind w:firstLine="643"/>
        <w:contextualSpacing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2、自主选机购机。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购机者自主选机购机，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按市场化原则自行与农机产销企业协商确定购机价格与支付方式，并对交易行为真实性、有效性和可能发生的纠纷承担法律责任。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并采取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非现金方式支付购机款，便于购置行为及资金往来全程留痕。购机者对其购置的补贴机具拥有所有权，可自主使用、依法依规处置。</w:t>
      </w:r>
    </w:p>
    <w:p>
      <w:pPr>
        <w:widowControl/>
        <w:spacing w:before="100" w:beforeAutospacing="1" w:after="100" w:afterAutospacing="1" w:line="520" w:lineRule="exact"/>
        <w:ind w:firstLine="643"/>
        <w:contextualSpacing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3、补贴资金申请与核</w:t>
      </w:r>
      <w:r>
        <w:rPr>
          <w:rFonts w:hint="eastAsia" w:asciiTheme="minorEastAsia" w:hAnsiTheme="minorEastAsia" w:cstheme="minorEastAsia"/>
          <w:bCs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cstheme="minorEastAsia"/>
          <w:bCs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Cs/>
          <w:color w:val="000000" w:themeColor="text1"/>
          <w:spacing w:val="1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bCs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购机者凭本人身份证，所购农机具，（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实行牌证管理的补贴机具，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  <w:t>应先办理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  <w:t>证，提供行驶证），购机发票，购机报价回执单，提供交易流水，与本人身份证一致的“一卡通”。</w:t>
      </w:r>
    </w:p>
    <w:p>
      <w:pPr>
        <w:widowControl/>
        <w:spacing w:before="100" w:beforeAutospacing="1" w:after="100" w:afterAutospacing="1" w:line="520" w:lineRule="exact"/>
        <w:ind w:firstLine="643"/>
        <w:contextualSpacing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  <w:t>）购机者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自主向</w:t>
      </w:r>
      <w:r>
        <w:rPr>
          <w:rFonts w:hint="eastAsia" w:asciiTheme="minorEastAsia" w:hAnsi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部门提出农机购置补贴资金申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签署告知承诺书，承诺购买行为、发票购机价格等信息真实有效，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同时将农机具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至指定地点进行首次机具核验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机具信息采集。</w:t>
      </w:r>
    </w:p>
    <w:p>
      <w:pPr>
        <w:spacing w:line="520" w:lineRule="exact"/>
        <w:ind w:firstLine="696" w:firstLineChars="200"/>
        <w:contextualSpacing/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将购机者及农机具信息录入河南省农机购置补贴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申请办理服务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系统，经系统审核无误后，生成《农机购置补贴资金申请表》</w:t>
      </w: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，购机者在申请表上签名确认。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购机者要配合</w:t>
      </w: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农机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部门进行补贴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编号喷涂、人机合影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96" w:firstLineChars="200"/>
        <w:contextualSpacing/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定期整理补贴机具资料，并组织工作人员对补贴机具实际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用情况进行核验，分期分批向</w:t>
      </w:r>
      <w:r>
        <w:rPr>
          <w:rFonts w:hint="eastAsia" w:asciiTheme="minorEastAsia" w:hAnsi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局提交资金兑付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与有关材料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100" w:beforeAutospacing="1" w:after="100" w:afterAutospacing="1" w:line="520" w:lineRule="exact"/>
        <w:ind w:firstLine="643"/>
        <w:contextualSpacing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4、补贴资金兑付。</w:t>
      </w:r>
      <w:r>
        <w:rPr>
          <w:rFonts w:hint="eastAsia" w:asciiTheme="minorEastAsia" w:hAnsiTheme="minorEastAsia" w:cstheme="minorEastAsia"/>
          <w:bCs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财政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审核农业农村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提交的资金兑付申请与有关材料，通过国库集中支付方式向符合要求的购机者兑付资金。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将补贴资金拨付到承办金融机构，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由承办金融机构将补贴资金存入购机补贴对象的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一卡通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tabs>
          <w:tab w:val="left" w:pos="1716"/>
        </w:tabs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pacing w:val="1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孟津区农业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农村局</w:t>
      </w:r>
    </w:p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5346"/>
        </w:tabs>
        <w:bidi w:val="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2021年7月5日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77A8"/>
    <w:rsid w:val="04887395"/>
    <w:rsid w:val="06857198"/>
    <w:rsid w:val="075572C7"/>
    <w:rsid w:val="157B330E"/>
    <w:rsid w:val="185B024A"/>
    <w:rsid w:val="1D212D00"/>
    <w:rsid w:val="22AD30B4"/>
    <w:rsid w:val="2B4D3117"/>
    <w:rsid w:val="35D6426A"/>
    <w:rsid w:val="363C2D10"/>
    <w:rsid w:val="37C345D0"/>
    <w:rsid w:val="3EF45E47"/>
    <w:rsid w:val="40104FA4"/>
    <w:rsid w:val="46122E75"/>
    <w:rsid w:val="4E64745A"/>
    <w:rsid w:val="59ED23E7"/>
    <w:rsid w:val="5E50284A"/>
    <w:rsid w:val="6F2B1D5A"/>
    <w:rsid w:val="7FC95C0B"/>
    <w:rsid w:val="7FF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2021-07-05T01:56:00Z</dcterms:created>
  <dc:creator>Administrator</dc:creator>
  <cp:lastModifiedBy>Administrator</cp:lastModifiedBy>
  <cp:lastPrinted>2021-07-07T09:36:00Z</cp:lastPrinted>
  <dcterms:modified xsi:type="dcterms:W3CDTF">2021-10-18T02:57:07Z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EE23FBD502E7464AADB7BF5901A176CC</vt:lpwstr>
  </property>
</Properties>
</file>