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2020年兰考县农机购置补贴落实情况 </w:t>
      </w:r>
    </w:p>
    <w:p>
      <w:pPr>
        <w:ind w:firstLine="440" w:firstLineChars="100"/>
        <w:rPr>
          <w:rFonts w:hint="eastAsia" w:ascii="黑体" w:hAnsi="黑体" w:eastAsia="黑体" w:cs="黑体"/>
          <w:sz w:val="44"/>
          <w:szCs w:val="44"/>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兰考县农机购置补贴工作在省农机购置补贴工作领导小组和县领导的指导下，经过县财政部门和有关单位的支持配合，通过补贴人员的努力，2020年农机购置补贴工作取得了很大进步，现将补贴情况汇报如下：</w:t>
      </w:r>
    </w:p>
    <w:p>
      <w:pPr>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一、</w:t>
      </w:r>
      <w:r>
        <w:rPr>
          <w:rFonts w:hint="eastAsia" w:ascii="黑体" w:hAnsi="黑体" w:eastAsia="黑体" w:cs="黑体"/>
          <w:sz w:val="32"/>
          <w:szCs w:val="32"/>
          <w:lang w:val="en-US" w:eastAsia="zh-CN"/>
        </w:rPr>
        <w:t>农机购置补贴工作总体落实情况</w:t>
      </w:r>
    </w:p>
    <w:p>
      <w:pPr>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拨付中央补贴资金1144万元，上年度结余资金671.564万元，共计1815.564万元，目前都已使用完毕。后期由于补贴资金不够用，又申请了200万虚拟资金。共计2015.564万元，截止2020年12月31日共使用中央资金2000.726万元。省级资金上级拨付80万元，使用资金37.772万元。</w:t>
      </w:r>
    </w:p>
    <w:p>
      <w:pPr>
        <w:numPr>
          <w:ilvl w:val="0"/>
          <w:numId w:val="1"/>
        </w:numPr>
        <w:bidi w:val="0"/>
        <w:ind w:firstLine="640" w:firstLineChars="2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县级信息公开专栏已建立</w:t>
      </w:r>
      <w:r>
        <w:rPr>
          <w:rFonts w:hint="eastAsia" w:ascii="仿宋" w:hAnsi="仿宋" w:eastAsia="仿宋" w:cs="仿宋"/>
          <w:sz w:val="32"/>
          <w:szCs w:val="32"/>
          <w:lang w:val="en-US" w:eastAsia="zh-CN"/>
        </w:rPr>
        <w:t>。</w:t>
      </w:r>
    </w:p>
    <w:p>
      <w:pPr>
        <w:numPr>
          <w:ilvl w:val="0"/>
          <w:numId w:val="0"/>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公开的信息有：</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1、县级实施方案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2、申请操作流程等规章制度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3、资金规模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4、资金实施进度</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5、县级补贴咨询投诉电话</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6、近三年享受补贴的购机者信息表</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7、上年度全县农机购置补贴落实情况</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8、还有能公开的其他信息，做到能公开，尽公开。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三、咨询投诉电话情况：公开电话畅通、接听及时、回答准确。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四、制度建设情况：制定了核验制度，并且依规及时开展了机具核验。并对挂牌办证的机具免于现场核验。</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五、手机APP使用情况：有效推广使用手机APP，办理补贴手续277户，补贴机具437台，申领补贴资金634.559万元。</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六、积极开展农机报废更新工作，目前报废更新58台（套）农机具，报废补贴69.52万元，中央补贴124.1万元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七、管理创新情况：对常见补贴机具进行了补贴额宣传，散发了宣传页。使购机农民购买机具，做到了心中有底。</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4800" w:firstLineChars="1500"/>
        <w:rPr>
          <w:rFonts w:hint="eastAsia" w:ascii="仿宋" w:hAnsi="仿宋" w:eastAsia="仿宋" w:cs="仿宋"/>
          <w:sz w:val="32"/>
          <w:szCs w:val="32"/>
          <w:lang w:val="en-US" w:eastAsia="zh-CN"/>
        </w:rPr>
      </w:pPr>
    </w:p>
    <w:p>
      <w:pPr>
        <w:numPr>
          <w:ilvl w:val="0"/>
          <w:numId w:val="0"/>
        </w:numPr>
        <w:ind w:firstLine="4800" w:firstLineChars="1500"/>
        <w:rPr>
          <w:rFonts w:hint="eastAsia" w:ascii="仿宋" w:hAnsi="仿宋" w:eastAsia="仿宋" w:cs="仿宋"/>
          <w:sz w:val="32"/>
          <w:szCs w:val="32"/>
          <w:lang w:val="en-US" w:eastAsia="zh-CN"/>
        </w:rPr>
      </w:pPr>
    </w:p>
    <w:p>
      <w:pPr>
        <w:numPr>
          <w:ilvl w:val="0"/>
          <w:numId w:val="0"/>
        </w:numPr>
        <w:ind w:firstLine="4800" w:firstLineChars="15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兰考县农机管理中心</w:t>
      </w:r>
    </w:p>
    <w:p>
      <w:pPr>
        <w:numPr>
          <w:ilvl w:val="0"/>
          <w:numId w:val="0"/>
        </w:numPr>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A343"/>
    <w:multiLevelType w:val="singleLevel"/>
    <w:tmpl w:val="284CA3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82E17"/>
    <w:rsid w:val="037E5CFD"/>
    <w:rsid w:val="06C163BC"/>
    <w:rsid w:val="0EE57ED1"/>
    <w:rsid w:val="0F3B27BF"/>
    <w:rsid w:val="138612B9"/>
    <w:rsid w:val="15595023"/>
    <w:rsid w:val="158939D4"/>
    <w:rsid w:val="167F671C"/>
    <w:rsid w:val="1BFA1A11"/>
    <w:rsid w:val="1CF42C95"/>
    <w:rsid w:val="206F621D"/>
    <w:rsid w:val="21F525BB"/>
    <w:rsid w:val="220E51FA"/>
    <w:rsid w:val="22765545"/>
    <w:rsid w:val="24C2244F"/>
    <w:rsid w:val="27AD666C"/>
    <w:rsid w:val="282E0054"/>
    <w:rsid w:val="2845289F"/>
    <w:rsid w:val="290D0F28"/>
    <w:rsid w:val="294B1C2A"/>
    <w:rsid w:val="2A9D34C8"/>
    <w:rsid w:val="2AFA4F03"/>
    <w:rsid w:val="2D4C6A7A"/>
    <w:rsid w:val="3170410D"/>
    <w:rsid w:val="36786E12"/>
    <w:rsid w:val="37324A7F"/>
    <w:rsid w:val="38C86F81"/>
    <w:rsid w:val="3D6023AE"/>
    <w:rsid w:val="3F9B141E"/>
    <w:rsid w:val="40C75AA1"/>
    <w:rsid w:val="40ED691E"/>
    <w:rsid w:val="40F64AD1"/>
    <w:rsid w:val="45082E17"/>
    <w:rsid w:val="462C220E"/>
    <w:rsid w:val="4B2C4495"/>
    <w:rsid w:val="4F05617A"/>
    <w:rsid w:val="514F7C60"/>
    <w:rsid w:val="537F2AA4"/>
    <w:rsid w:val="550F4E47"/>
    <w:rsid w:val="55A1654B"/>
    <w:rsid w:val="5A6940B1"/>
    <w:rsid w:val="5B2D08F7"/>
    <w:rsid w:val="5EA57686"/>
    <w:rsid w:val="60B067C4"/>
    <w:rsid w:val="642152F5"/>
    <w:rsid w:val="65E92A72"/>
    <w:rsid w:val="709C5141"/>
    <w:rsid w:val="751A60D3"/>
    <w:rsid w:val="7A3C29FB"/>
    <w:rsid w:val="7E063F9A"/>
    <w:rsid w:val="7E10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2020-11-23T02:53:00Z</dcterms:created>
  <dc:creator>Administrator</dc:creator>
  <cp:lastModifiedBy>张振铎</cp:lastModifiedBy>
  <dcterms:modified xsi:type="dcterms:W3CDTF">2021-12-10T07:38:25Z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727601EDB8484673BFB72D4DD9B804C0</vt:lpwstr>
  </property>
</Properties>
</file>