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44"/>
        </w:tabs>
        <w:spacing w:line="579" w:lineRule="exact"/>
        <w:jc w:val="center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浚县20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年农业机械购置补贴</w:t>
      </w:r>
    </w:p>
    <w:p>
      <w:pPr>
        <w:tabs>
          <w:tab w:val="left" w:pos="8844"/>
        </w:tabs>
        <w:spacing w:line="579" w:lineRule="exact"/>
        <w:ind w:right="-6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 施 方 案</w:t>
      </w:r>
    </w:p>
    <w:p>
      <w:pPr>
        <w:tabs>
          <w:tab w:val="left" w:pos="8844"/>
        </w:tabs>
        <w:spacing w:line="579" w:lineRule="exact"/>
        <w:ind w:right="-6" w:firstLine="640" w:firstLineChars="200"/>
        <w:jc w:val="center"/>
        <w:rPr>
          <w:rFonts w:hint="eastAsia" w:cs="仿宋_GB2312"/>
          <w:szCs w:val="32"/>
        </w:rPr>
      </w:pPr>
    </w:p>
    <w:p>
      <w:pPr>
        <w:widowControl/>
        <w:wordWrap w:val="0"/>
        <w:spacing w:before="100" w:beforeAutospacing="1" w:after="100" w:afterAutospacing="1" w:line="486" w:lineRule="atLeast"/>
        <w:ind w:firstLine="320" w:firstLineChars="10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cs="黑体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为更好满足农民群众农业生产购机需求，提高农业生产机械化水平，根据《河南省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-20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23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年农业机械购置补贴实施指导意见》（豫农文〔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21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〕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val="en-US" w:eastAsia="zh-CN"/>
        </w:rPr>
        <w:t>185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号）要求，结合我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实际，制定本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方案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一、总体要求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深入贯彻落实党的十九大精神，以推动农业机械化全程全面高质高效发展、助力实施乡村振兴战略为基本要求，提高粮食和主要农产品生产全程机械化水平，为国家粮食安全和主要农产品有效供给提供坚实的物质技术支撑；坚持绿色生态导向，大力推广节能环保、精准高效农业机械化技术，促进农业绿色发展；推动科技创新，加快技术先进农机产品推广，提升农机作业质量；推动普惠共享，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在资金支持范围内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推进机具敞开补贴，加大对农业机械化薄弱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生产环节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支持力度，促进农机社会化服务，切实增强政策获得感；创新组织管理，着力提升制度化、信息化、便利化水平，严惩失信违规行为，严防系统性违规风险，确保政策规范廉洁高效实施，不断提升公众满意度和政策实现度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二、实施范围和补贴对象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（一）实施范围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农机购置补贴政策继续覆盖全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所有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乡镇、街道办事处。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(二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)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补贴对象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在保障农民购机权益的前提下，鼓励因地制宜培育农机社会化服务组织，提升农机作业专业化社会化服务水平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（三）资金分配使用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根据上级文件精神，结合我县实际，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资金分配向粮油作物种植、农机化薄弱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生产环节和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深松整地、高效植保、节水灌溉、秸秆还田离田、畜禽粪污资源化利用、病死畜禽无害化处理、残膜回收等支持农业绿色发展机具适当倾斜。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27"/>
          <w:szCs w:val="27"/>
        </w:rPr>
        <w:t>三、</w:t>
      </w: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补贴机具种类、资质和补贴标准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（一）补贴机具种类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围绕省委省政府确定的农业“四优四化”发展等支农重点工作，在中央财政补贴范围内选择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14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大类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30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个小类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61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个品目机具列入补贴范围。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根据农业生产实际需要和补贴资金规模，按照公开、公平、公正原则，在省定补贴范围中，优先保证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粮食等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产品生产所需机具和深松整地、免耕播种、高效植保、节水灌溉、高效施肥、秸秆还田离田、畜禽粪污资源化利用、病死畜禽无害化处理、残膜回收等支持农业绿色发展机具的补贴需要，逐步将区域内保有量明显过多、技术相对落后、需求量小的机具品目剔除出补贴范围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（二）补贴机具资质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补贴机具必须是补贴范围内的产品，同时还应具备以下资质之一：（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）获得农业机械试验鉴定证书（农业机械推广鉴定证书）；（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）获得农机强制性产品认证证书；（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）列入农机自愿性认证采信试点范围，获得农机自愿性产品认证证书。补贴机具须在明显位置固定标有生产企业、产品名称以及型号、出厂编号、生产日期、执行标准等信息的永久性铭牌。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（三）补贴标准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农机购置补贴资金实行定额补贴，即同一种类、同一档次农业机械原则上在省域内实行统一的补贴标准，具体补贴标准按《河南省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2018-2020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年农机购置补贴机具补贴额一览表》执行。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四、操作流程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农机购置补贴政策实施实行自主购机、定额补贴、先购后补、县级结算、直补到卡（户）。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  <w:lang w:eastAsia="zh-CN"/>
        </w:rPr>
        <w:t>一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）自主选机购机。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购机者自主选机购机，并对购机行为和购买机具的真实性负责，承担相应责任义务。鼓励非现金方式支付购机款，便于购置行为及资金往来全程留痕。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购机者对其购置的补贴机具拥有所有权，可自主使用、依法依规处置。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  <w:lang w:eastAsia="zh-CN"/>
        </w:rPr>
        <w:t>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）补贴资金申请。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购机者自主向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浚县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业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机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械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管理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局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提出补贴资金申领事项，按规定提交申请资料，其真实性、完整性和有效性由购机者和补贴机具产销企业负责，并承担相关法律责任。实行牌证管理的机具，要先行办理牌证照。严禁补贴机具产销企业代替购机者到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农业机械管理局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办理补贴申请手续。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购机者年度内享受补贴资金总额的上限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为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val="en-US" w:eastAsia="zh-CN"/>
        </w:rPr>
        <w:t>8万元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  <w:lang w:eastAsia="zh-CN"/>
        </w:rPr>
        <w:t>三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）补贴资金兑付。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管理部门、财政部门按职责分工、时限要求对补贴相关申请资料进行形式审核，组织核验重点机具，由财政部门分期分批向符合要求的购机者发放补贴资金。对实行牌证管理的补贴机具，可由农机安全监理机构在上牌过程中一并核验；对安装类、设施类或安全风险较高类补贴机具，可在生产应用一段时期后兑付补贴资金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五、工作要求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（一）加强领导，密切配合。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管理部门、财政部门要切实加强组织领导，密切沟通配合，明确职责分工，形成工作合力。要加强补贴工作业务培训，组织开展廉政警示教育，提高补贴工作人员业务素质和工作能力。对实施过程中出现的问题，要认真研究解决，重大问题及时向上级机关报告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管理部门、财政部门，要在政府领导下组织实施农机购置补贴政策，共同做好补贴资金需求摸底、补贴对象确认、补贴机具核实、补贴资金兑付、违规行为处理等工作，重大事项提交县农机购置补贴领导小组集体研究决策。</w:t>
      </w:r>
    </w:p>
    <w:p>
      <w:pPr>
        <w:widowControl/>
        <w:wordWrap w:val="0"/>
        <w:spacing w:before="100" w:beforeAutospacing="1" w:after="100" w:afterAutospacing="1" w:line="486" w:lineRule="atLeast"/>
        <w:ind w:firstLine="48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（二）规范操作，高效服务。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全面运用农机购置补贴辅助管理系统，推广使用补贴机具网络投档软件。探索补贴机具“一机一码”识别管理，提高政策实施信息化水平。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切实加快补贴申请受理、资格审核、机具核验、受益公示等工作，鼓励在购机集中地开展受理申请、核实登记等“一站式”服务。补贴申领有效期原则上当年有效，少量确因急需，当年财政补贴资金规模不够、办理手续时间紧张等无法享受补贴的，可在下一个年度优先补贴，以稳定购机者补贴申领预期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补贴机具核验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过程中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，做到“见机、见人、见发票”，重点加强对大中型机具的核验和单人多台套、短期内大批量等异常申请补贴情形的监管，积极探索实行购机真实性承诺、受益信息实时公开和事后抽查核验相结合的补贴机具监管方式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制定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具体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《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补贴机具核实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  <w:lang w:eastAsia="zh-CN"/>
        </w:rPr>
        <w:t>办法》，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由县级农机购置补贴领导小组确定。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（三）公开信息，接受监督。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农机管理部门要进一步加强政策宣传，扩大社会公众知晓度。要全面建立农机购置补贴信息公开专栏，对申请购机补贴者信息进行公示，对实施方案、补贴额一览表、操作程序、补贴机具信息表、投诉咨询方式、违规查处结果等重点信息全面公开，实时公布补贴资金申请登记进度和享受补贴购机者信息。</w:t>
      </w:r>
    </w:p>
    <w:p>
      <w:pPr>
        <w:widowControl/>
        <w:wordWrap w:val="0"/>
        <w:spacing w:before="100" w:beforeAutospacing="1" w:after="100" w:afterAutospacing="1" w:line="486" w:lineRule="atLeast"/>
        <w:ind w:firstLine="643"/>
        <w:jc w:val="left"/>
        <w:rPr>
          <w:rFonts w:ascii="Verdana" w:hAnsi="Verdana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7"/>
          <w:szCs w:val="27"/>
        </w:rPr>
        <w:t>（四）加强监管，严惩违规。</w:t>
      </w: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全面建立农机购置补贴工作内部控制规程，规范业务流程，强化监督制约。</w:t>
      </w:r>
    </w:p>
    <w:p>
      <w:pPr>
        <w:widowControl/>
        <w:wordWrap w:val="0"/>
        <w:spacing w:before="100" w:beforeAutospacing="1" w:after="100" w:afterAutospacing="1" w:line="486" w:lineRule="atLeast"/>
        <w:ind w:firstLine="640"/>
        <w:jc w:val="left"/>
        <w:rPr>
          <w:rFonts w:hint="eastAsia" w:eastAsia="仿宋" w:cs="黑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7"/>
          <w:szCs w:val="27"/>
        </w:rPr>
        <w:t>加强购机者信息保护，配合相关部门严厉打击窃取、倒卖、泄露补贴信息和电信诈骗等不法行为。</w:t>
      </w:r>
    </w:p>
    <w:p>
      <w:pPr>
        <w:tabs>
          <w:tab w:val="left" w:pos="8844"/>
        </w:tabs>
        <w:spacing w:line="579" w:lineRule="exact"/>
        <w:ind w:right="-6" w:firstLine="1540" w:firstLineChars="550"/>
        <w:rPr>
          <w:rFonts w:hint="eastAsia"/>
          <w:sz w:val="28"/>
          <w:szCs w:val="28"/>
        </w:rPr>
      </w:pPr>
    </w:p>
    <w:p>
      <w:pPr>
        <w:tabs>
          <w:tab w:val="left" w:pos="8844"/>
        </w:tabs>
        <w:spacing w:line="579" w:lineRule="exact"/>
        <w:ind w:right="-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/>
          <w:sz w:val="28"/>
          <w:szCs w:val="28"/>
          <w:lang w:eastAsia="zh-CN"/>
        </w:rPr>
        <w:t>浚县农业机械管理局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tabs>
          <w:tab w:val="left" w:pos="8844"/>
        </w:tabs>
        <w:spacing w:line="579" w:lineRule="exact"/>
        <w:ind w:right="-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2021年6月28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日    </w:t>
      </w:r>
    </w:p>
    <w:p>
      <w:pPr>
        <w:tabs>
          <w:tab w:val="left" w:pos="8844"/>
        </w:tabs>
        <w:spacing w:line="579" w:lineRule="exact"/>
        <w:ind w:right="-6" w:firstLine="4160" w:firstLineChars="1300"/>
        <w:rPr>
          <w:rFonts w:hint="eastAsia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67174"/>
    <w:rsid w:val="257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2021-12-13T02:47:00Z</dcterms:created>
  <dc:creator>水舟</dc:creator>
  <cp:lastModifiedBy>水舟</cp:lastModifiedBy>
  <dcterms:modified xsi:type="dcterms:W3CDTF">2021-12-13T02:55:37Z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CF0C03442A304A7E84D9E836771F9257</vt:lpwstr>
  </property>
</Properties>
</file>