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napToGrid w:val="0"/>
        <w:spacing w:before="0" w:beforeAutospacing="0" w:after="0" w:afterAutospacing="0" w:line="360" w:lineRule="auto"/>
        <w:jc w:val="center"/>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开封市</w:t>
      </w:r>
      <w:r>
        <w:rPr>
          <w:rFonts w:hint="eastAsia" w:ascii="黑体" w:hAnsi="黑体" w:eastAsia="黑体" w:cs="黑体"/>
          <w:b w:val="0"/>
          <w:bCs/>
          <w:color w:val="000000"/>
          <w:sz w:val="36"/>
          <w:szCs w:val="36"/>
          <w:lang w:val="en-US" w:eastAsia="zh-CN"/>
        </w:rPr>
        <w:t>杞县</w:t>
      </w:r>
      <w:r>
        <w:rPr>
          <w:rFonts w:hint="eastAsia" w:ascii="黑体" w:hAnsi="黑体" w:eastAsia="黑体" w:cs="黑体"/>
          <w:b w:val="0"/>
          <w:bCs/>
          <w:color w:val="000000"/>
          <w:sz w:val="36"/>
          <w:szCs w:val="36"/>
        </w:rPr>
        <w:t>2021—2023年农机购置补贴实施方案</w:t>
      </w:r>
    </w:p>
    <w:p>
      <w:pPr>
        <w:pStyle w:val="3"/>
        <w:widowControl w:val="0"/>
        <w:snapToGrid w:val="0"/>
        <w:spacing w:before="0" w:beforeAutospacing="0" w:after="0" w:afterAutospacing="0" w:line="360" w:lineRule="auto"/>
        <w:jc w:val="center"/>
        <w:rPr>
          <w:rFonts w:ascii="华文中宋" w:hAnsi="华文中宋" w:eastAsia="华文中宋" w:cs="华文中宋"/>
          <w:b w:val="0"/>
          <w:bCs/>
          <w:color w:val="000000"/>
          <w:sz w:val="10"/>
          <w:szCs w:val="10"/>
        </w:rPr>
      </w:pP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为更好满足农业生产的购机需求，提高农业生产机械化水平，根据</w:t>
      </w:r>
      <w:r>
        <w:rPr>
          <w:rFonts w:hint="eastAsia" w:ascii="仿宋" w:hAnsi="仿宋" w:eastAsia="仿宋" w:cs="宋体"/>
          <w:bCs/>
          <w:kern w:val="0"/>
          <w:sz w:val="32"/>
          <w:szCs w:val="32"/>
        </w:rPr>
        <w:t>河南省农业农村厅、河南省财政厅关于印发《河南省2021-2023年农机购置补贴实施指导意见》</w:t>
      </w:r>
      <w:r>
        <w:rPr>
          <w:rFonts w:ascii="仿宋" w:hAnsi="仿宋" w:eastAsia="仿宋" w:cs="宋体"/>
          <w:bCs/>
          <w:kern w:val="0"/>
          <w:sz w:val="32"/>
          <w:szCs w:val="32"/>
        </w:rPr>
        <w:t>(</w:t>
      </w:r>
      <w:r>
        <w:rPr>
          <w:rFonts w:hint="eastAsia" w:ascii="仿宋" w:hAnsi="仿宋" w:eastAsia="仿宋" w:cs="宋体"/>
          <w:bCs/>
          <w:kern w:val="0"/>
          <w:sz w:val="32"/>
          <w:szCs w:val="32"/>
        </w:rPr>
        <w:t>豫农文</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2021</w:t>
      </w:r>
      <w:r>
        <w:rPr>
          <w:rFonts w:hint="eastAsia" w:ascii="仿宋" w:hAnsi="仿宋" w:eastAsia="仿宋" w:cs="仿宋"/>
          <w:bCs/>
          <w:kern w:val="0"/>
          <w:sz w:val="32"/>
          <w:szCs w:val="32"/>
        </w:rPr>
        <w:t>〕</w:t>
      </w:r>
      <w:r>
        <w:rPr>
          <w:rFonts w:hint="eastAsia" w:ascii="仿宋" w:hAnsi="仿宋" w:eastAsia="仿宋" w:cs="宋体"/>
          <w:bCs/>
          <w:kern w:val="0"/>
          <w:sz w:val="32"/>
          <w:szCs w:val="32"/>
        </w:rPr>
        <w:t>185号</w:t>
      </w:r>
      <w:r>
        <w:rPr>
          <w:rFonts w:ascii="仿宋" w:hAnsi="仿宋" w:eastAsia="仿宋" w:cs="宋体"/>
          <w:bCs/>
          <w:kern w:val="0"/>
          <w:sz w:val="32"/>
          <w:szCs w:val="32"/>
        </w:rPr>
        <w:t>)</w:t>
      </w:r>
      <w:r>
        <w:rPr>
          <w:rFonts w:hint="eastAsia" w:ascii="仿宋" w:hAnsi="仿宋" w:eastAsia="仿宋"/>
          <w:sz w:val="32"/>
          <w:szCs w:val="32"/>
        </w:rPr>
        <w:t>要求，结合我</w:t>
      </w:r>
      <w:r>
        <w:rPr>
          <w:rFonts w:hint="eastAsia" w:ascii="仿宋" w:hAnsi="仿宋" w:eastAsia="仿宋"/>
          <w:sz w:val="32"/>
          <w:szCs w:val="32"/>
          <w:lang w:val="en-US" w:eastAsia="zh-CN"/>
        </w:rPr>
        <w:t>县</w:t>
      </w:r>
      <w:r>
        <w:rPr>
          <w:rFonts w:hint="eastAsia" w:ascii="仿宋" w:hAnsi="仿宋" w:eastAsia="仿宋"/>
          <w:sz w:val="32"/>
          <w:szCs w:val="32"/>
        </w:rPr>
        <w:t>实际，制定本</w:t>
      </w:r>
      <w:r>
        <w:rPr>
          <w:rFonts w:hint="eastAsia" w:ascii="仿宋" w:hAnsi="仿宋" w:eastAsia="仿宋"/>
          <w:sz w:val="32"/>
          <w:szCs w:val="32"/>
          <w:lang w:val="en-US" w:eastAsia="zh-CN"/>
        </w:rPr>
        <w:t>方案</w:t>
      </w:r>
      <w:r>
        <w:rPr>
          <w:rFonts w:hint="eastAsia" w:ascii="仿宋" w:hAnsi="仿宋" w:eastAsia="仿宋"/>
          <w:sz w:val="32"/>
          <w:szCs w:val="32"/>
        </w:rPr>
        <w:t>。</w:t>
      </w:r>
    </w:p>
    <w:p>
      <w:pPr>
        <w:pStyle w:val="3"/>
        <w:widowControl w:val="0"/>
        <w:snapToGrid w:val="0"/>
        <w:spacing w:before="0" w:beforeAutospacing="0" w:after="0" w:afterAutospacing="0" w:line="360" w:lineRule="auto"/>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》和市农机购置补贴工作会议精神，</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3"/>
        <w:widowControl w:val="0"/>
        <w:snapToGrid w:val="0"/>
        <w:spacing w:before="0" w:beforeAutospacing="0" w:after="0" w:afterAutospacing="0" w:line="360" w:lineRule="auto"/>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二、实施重点</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sz w:val="32"/>
          <w:szCs w:val="32"/>
        </w:rPr>
      </w:pPr>
      <w:r>
        <w:rPr>
          <w:rFonts w:hint="eastAsia" w:ascii="仿宋" w:hAnsi="仿宋" w:eastAsia="仿宋" w:cs="楷体_GB2312"/>
          <w:b w:val="0"/>
          <w:bCs w:val="0"/>
          <w:sz w:val="32"/>
          <w:szCs w:val="32"/>
        </w:rPr>
        <w:t>（一）在支持重点方面着力突出稳产保供。</w:t>
      </w:r>
      <w:r>
        <w:rPr>
          <w:rFonts w:hint="eastAsia" w:ascii="仿宋" w:hAnsi="仿宋" w:eastAsia="仿宋" w:cs="仿宋_GB2312"/>
          <w:sz w:val="32"/>
          <w:szCs w:val="32"/>
        </w:rPr>
        <w:t>将粮食、生猪、绿色环保等重要农畜产品生产所需机具部分列入</w:t>
      </w:r>
      <w:r>
        <w:rPr>
          <w:rFonts w:hint="eastAsia" w:ascii="仿宋" w:hAnsi="仿宋" w:eastAsia="仿宋" w:cs="仿宋_GB2312"/>
          <w:sz w:val="32"/>
          <w:szCs w:val="32"/>
          <w:lang w:eastAsia="zh-CN"/>
        </w:rPr>
        <w:t>本县</w:t>
      </w:r>
      <w:r>
        <w:rPr>
          <w:rFonts w:hint="eastAsia" w:ascii="仿宋" w:hAnsi="仿宋" w:eastAsia="仿宋" w:cs="仿宋_GB2312"/>
          <w:sz w:val="32"/>
          <w:szCs w:val="32"/>
        </w:rPr>
        <w:t>补贴范围，根据国补资金情况，应补尽补。</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sz w:val="32"/>
          <w:szCs w:val="32"/>
        </w:rPr>
      </w:pPr>
      <w:r>
        <w:rPr>
          <w:rFonts w:hint="eastAsia" w:ascii="仿宋" w:hAnsi="仿宋" w:eastAsia="仿宋" w:cs="楷体_GB2312"/>
          <w:b w:val="0"/>
          <w:bCs w:val="0"/>
          <w:sz w:val="32"/>
          <w:szCs w:val="32"/>
        </w:rPr>
        <w:t>（二）在补贴方面着力突出农机科技自主创新。</w:t>
      </w:r>
      <w:r>
        <w:rPr>
          <w:rFonts w:hint="eastAsia" w:ascii="仿宋" w:hAnsi="仿宋" w:eastAsia="仿宋" w:cs="仿宋_GB2312"/>
          <w:sz w:val="32"/>
          <w:szCs w:val="32"/>
        </w:rPr>
        <w:t>推广使用智能终端和应用智能作业模式，</w:t>
      </w:r>
      <w:r>
        <w:rPr>
          <w:rFonts w:ascii="仿宋" w:hAnsi="仿宋" w:eastAsia="仿宋" w:cs="仿宋_GB2312"/>
          <w:sz w:val="32"/>
          <w:szCs w:val="32"/>
        </w:rPr>
        <w:t>深化北斗系统在农业生产中的推广应用，</w:t>
      </w:r>
      <w:r>
        <w:rPr>
          <w:rFonts w:hint="eastAsia" w:ascii="仿宋" w:hAnsi="仿宋" w:eastAsia="仿宋" w:cs="仿宋_GB2312"/>
          <w:sz w:val="32"/>
          <w:szCs w:val="32"/>
        </w:rPr>
        <w:t>确保农业生产数据安全。</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sz w:val="32"/>
          <w:szCs w:val="32"/>
        </w:rPr>
      </w:pPr>
      <w:r>
        <w:rPr>
          <w:rFonts w:hint="eastAsia" w:ascii="仿宋" w:hAnsi="仿宋" w:eastAsia="仿宋" w:cs="楷体_GB2312"/>
          <w:sz w:val="32"/>
          <w:szCs w:val="32"/>
        </w:rPr>
        <w:t>（三）在补贴标准方面严格执行省定标准。</w:t>
      </w:r>
      <w:r>
        <w:rPr>
          <w:rFonts w:hint="eastAsia" w:ascii="仿宋" w:hAnsi="仿宋" w:eastAsia="仿宋" w:cs="仿宋_GB2312"/>
          <w:b w:val="0"/>
          <w:bCs w:val="0"/>
          <w:sz w:val="32"/>
          <w:szCs w:val="32"/>
        </w:rPr>
        <w:t>一是</w:t>
      </w:r>
      <w:r>
        <w:rPr>
          <w:rFonts w:hint="eastAsia" w:ascii="仿宋" w:hAnsi="仿宋" w:eastAsia="仿宋" w:cs="仿宋_GB2312"/>
          <w:sz w:val="32"/>
          <w:szCs w:val="32"/>
        </w:rPr>
        <w:t>提升粮食生产薄弱环节所需机具的补贴标准。</w:t>
      </w:r>
      <w:r>
        <w:rPr>
          <w:rFonts w:hint="eastAsia" w:ascii="仿宋" w:hAnsi="仿宋" w:eastAsia="仿宋" w:cs="仿宋_GB2312"/>
          <w:b w:val="0"/>
          <w:bCs w:val="0"/>
          <w:sz w:val="32"/>
          <w:szCs w:val="32"/>
        </w:rPr>
        <w:t>二</w:t>
      </w:r>
      <w:r>
        <w:rPr>
          <w:rFonts w:hint="eastAsia" w:ascii="仿宋" w:hAnsi="仿宋" w:eastAsia="仿宋" w:cs="仿宋_GB2312"/>
          <w:sz w:val="32"/>
          <w:szCs w:val="32"/>
        </w:rPr>
        <w:t>是逐步降低区域内保有量</w:t>
      </w:r>
      <w:r>
        <w:rPr>
          <w:rFonts w:hint="eastAsia" w:ascii="仿宋" w:hAnsi="仿宋" w:eastAsia="仿宋" w:cs="仿宋_GB2312"/>
          <w:sz w:val="32"/>
          <w:szCs w:val="32"/>
          <w:lang w:val="en-US" w:eastAsia="zh-CN"/>
        </w:rPr>
        <w:t>明显</w:t>
      </w:r>
      <w:r>
        <w:rPr>
          <w:rFonts w:hint="eastAsia" w:ascii="仿宋" w:hAnsi="仿宋" w:eastAsia="仿宋" w:cs="仿宋_GB2312"/>
          <w:sz w:val="32"/>
          <w:szCs w:val="32"/>
        </w:rPr>
        <w:t>过多、技术相对落后的轮式拖拉机等机具</w:t>
      </w:r>
      <w:r>
        <w:rPr>
          <w:rFonts w:hint="eastAsia" w:ascii="仿宋" w:hAnsi="仿宋" w:eastAsia="仿宋" w:cs="仿宋_GB2312"/>
          <w:sz w:val="32"/>
          <w:szCs w:val="32"/>
          <w:lang w:val="en-US" w:eastAsia="zh-CN"/>
        </w:rPr>
        <w:t>降低</w:t>
      </w:r>
      <w:r>
        <w:rPr>
          <w:rFonts w:hint="eastAsia" w:ascii="仿宋" w:hAnsi="仿宋" w:eastAsia="仿宋" w:cs="仿宋_GB2312"/>
          <w:sz w:val="32"/>
          <w:szCs w:val="32"/>
        </w:rPr>
        <w:t>补贴</w:t>
      </w:r>
      <w:r>
        <w:rPr>
          <w:rFonts w:hint="eastAsia" w:ascii="仿宋" w:hAnsi="仿宋" w:eastAsia="仿宋" w:cs="仿宋_GB2312"/>
          <w:sz w:val="32"/>
          <w:szCs w:val="32"/>
          <w:lang w:val="en-US" w:eastAsia="zh-CN"/>
        </w:rPr>
        <w:t>额度</w:t>
      </w:r>
      <w:r>
        <w:rPr>
          <w:rFonts w:hint="eastAsia" w:ascii="仿宋" w:hAnsi="仿宋" w:eastAsia="仿宋" w:cs="仿宋_GB2312"/>
          <w:sz w:val="32"/>
          <w:szCs w:val="32"/>
        </w:rPr>
        <w:t>。</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sz w:val="32"/>
          <w:szCs w:val="32"/>
        </w:rPr>
      </w:pPr>
      <w:r>
        <w:rPr>
          <w:rFonts w:hint="eastAsia" w:ascii="仿宋" w:hAnsi="仿宋" w:eastAsia="仿宋" w:cs="楷体_GB2312"/>
          <w:sz w:val="32"/>
          <w:szCs w:val="32"/>
        </w:rPr>
        <w:t>（四）在政策实施方面着力提升监督服务效能。</w:t>
      </w:r>
      <w:r>
        <w:rPr>
          <w:rFonts w:hint="eastAsia" w:ascii="仿宋" w:hAnsi="仿宋" w:eastAsia="仿宋" w:cs="仿宋_GB2312"/>
          <w:b w:val="0"/>
          <w:bCs w:val="0"/>
          <w:sz w:val="32"/>
          <w:szCs w:val="32"/>
        </w:rPr>
        <w:t>一是</w:t>
      </w:r>
      <w:r>
        <w:rPr>
          <w:rFonts w:hint="eastAsia" w:ascii="仿宋" w:hAnsi="仿宋" w:eastAsia="仿宋" w:cs="仿宋_GB2312"/>
          <w:sz w:val="32"/>
          <w:szCs w:val="32"/>
        </w:rPr>
        <w:t>提升信息化水平，推广应用手机</w:t>
      </w:r>
      <w:r>
        <w:rPr>
          <w:rFonts w:ascii="仿宋" w:hAnsi="仿宋" w:eastAsia="仿宋" w:cs="仿宋_GB2312"/>
          <w:sz w:val="32"/>
          <w:szCs w:val="32"/>
        </w:rPr>
        <w:t>App</w:t>
      </w:r>
      <w:r>
        <w:rPr>
          <w:rFonts w:hint="eastAsia" w:ascii="仿宋" w:hAnsi="仿宋" w:eastAsia="仿宋" w:cs="仿宋_GB2312"/>
          <w:sz w:val="32"/>
          <w:szCs w:val="32"/>
        </w:rPr>
        <w:t>、人脸识别、补贴机具二维码管理和物联网监控等技术，加快推进补贴全流程线上办理。</w:t>
      </w:r>
      <w:r>
        <w:rPr>
          <w:rFonts w:hint="eastAsia" w:ascii="仿宋" w:hAnsi="仿宋" w:eastAsia="仿宋" w:cs="仿宋_GB2312"/>
          <w:b w:val="0"/>
          <w:bCs w:val="0"/>
          <w:sz w:val="32"/>
          <w:szCs w:val="32"/>
        </w:rPr>
        <w:t>二是</w:t>
      </w:r>
      <w:r>
        <w:rPr>
          <w:rFonts w:hint="eastAsia" w:ascii="仿宋" w:hAnsi="仿宋" w:eastAsia="仿宋" w:cs="仿宋_GB2312"/>
          <w:sz w:val="32"/>
          <w:szCs w:val="32"/>
        </w:rPr>
        <w:t>加快补贴资金兑付，保障农民和企业合法权益，营造良好营商环境。优化办理流程，缩短机具核验办理时限。</w:t>
      </w:r>
      <w:r>
        <w:rPr>
          <w:rFonts w:hint="eastAsia" w:ascii="仿宋" w:hAnsi="仿宋" w:eastAsia="仿宋" w:cs="仿宋_GB2312"/>
          <w:b w:val="0"/>
          <w:bCs w:val="0"/>
          <w:sz w:val="32"/>
          <w:szCs w:val="32"/>
        </w:rPr>
        <w:t>三是</w:t>
      </w:r>
      <w:r>
        <w:rPr>
          <w:rFonts w:hint="eastAsia" w:ascii="仿宋" w:hAnsi="仿宋" w:eastAsia="仿宋" w:cs="仿宋_GB2312"/>
          <w:sz w:val="32"/>
          <w:szCs w:val="32"/>
        </w:rPr>
        <w:t>充分发挥专业机构技术优势和大数据信息优势，提升违规行为排查和监控能力。四是对套取、骗取补贴资金的产销企业按农业农村部、财政部相关规定处理。</w:t>
      </w:r>
    </w:p>
    <w:p>
      <w:pPr>
        <w:pStyle w:val="3"/>
        <w:widowControl w:val="0"/>
        <w:snapToGrid w:val="0"/>
        <w:spacing w:before="0" w:beforeAutospacing="0" w:after="0" w:afterAutospacing="0" w:line="360" w:lineRule="auto"/>
        <w:ind w:firstLine="640"/>
        <w:jc w:val="both"/>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三</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3"/>
        <w:widowControl w:val="0"/>
        <w:snapToGrid w:val="0"/>
        <w:spacing w:before="0" w:beforeAutospacing="0" w:after="0" w:afterAutospacing="0" w:line="360" w:lineRule="auto"/>
        <w:ind w:firstLine="665"/>
        <w:jc w:val="both"/>
        <w:rPr>
          <w:rFonts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农机购置补贴实行定额补贴，即同一种类、同一档次农业机械原则上在</w:t>
      </w:r>
      <w:r>
        <w:rPr>
          <w:rFonts w:hint="eastAsia" w:ascii="仿宋" w:hAnsi="仿宋" w:eastAsia="仿宋"/>
          <w:sz w:val="32"/>
          <w:szCs w:val="32"/>
          <w:lang w:eastAsia="zh-CN"/>
        </w:rPr>
        <w:t>本县</w:t>
      </w:r>
      <w:r>
        <w:rPr>
          <w:rFonts w:hint="eastAsia" w:ascii="仿宋" w:hAnsi="仿宋" w:eastAsia="仿宋"/>
          <w:sz w:val="32"/>
          <w:szCs w:val="32"/>
        </w:rPr>
        <w:t>内实行统一的补贴标准，具体补贴标准按《河南省2021-2023年农机购置补贴机具补贴额一览表》执行。</w:t>
      </w:r>
    </w:p>
    <w:p>
      <w:pPr>
        <w:spacing w:line="360" w:lineRule="auto"/>
        <w:ind w:firstLine="640" w:firstLineChars="200"/>
        <w:rPr>
          <w:rFonts w:ascii="仿宋" w:hAnsi="仿宋" w:eastAsia="仿宋" w:cs="仿宋"/>
          <w:bCs/>
          <w:strike/>
          <w:sz w:val="32"/>
          <w:szCs w:val="32"/>
        </w:rPr>
      </w:pPr>
      <w:r>
        <w:rPr>
          <w:rFonts w:hint="eastAsia" w:ascii="仿宋" w:hAnsi="仿宋" w:eastAsia="仿宋" w:cs="仿宋"/>
          <w:bCs/>
          <w:sz w:val="32"/>
          <w:szCs w:val="32"/>
        </w:rPr>
        <w:t>鉴于市场价格具有波动性，在政策实施过程中，具体产品或具体档次的中央财政资金实际补贴比例在30%上下一定范围内浮动符合政策规定。</w:t>
      </w:r>
    </w:p>
    <w:p>
      <w:pPr>
        <w:pStyle w:val="3"/>
        <w:widowControl w:val="0"/>
        <w:snapToGrid w:val="0"/>
        <w:spacing w:before="0" w:beforeAutospacing="0" w:after="0" w:afterAutospacing="0" w:line="360" w:lineRule="auto"/>
        <w:ind w:firstLine="665"/>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四、资金分配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eastAsia="zh-CN"/>
        </w:rPr>
        <w:t>本县</w:t>
      </w:r>
      <w:r>
        <w:rPr>
          <w:rFonts w:hint="eastAsia" w:ascii="仿宋" w:hAnsi="仿宋" w:eastAsia="仿宋"/>
          <w:sz w:val="32"/>
          <w:szCs w:val="32"/>
        </w:rPr>
        <w:t>实际购机情况，将资金优先补贴上年度录入农机购置补贴辅助管理系统的机具，剩余补贴资金按农户申请先后顺序进行补贴，2021年至2023年农机购置机具按购机先后顺序进行补贴。</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仿宋"/>
          <w:bCs/>
          <w:sz w:val="32"/>
          <w:szCs w:val="32"/>
          <w:lang w:val="en-US" w:eastAsia="zh-CN"/>
        </w:rPr>
        <w:t>县级</w:t>
      </w:r>
      <w:r>
        <w:rPr>
          <w:rFonts w:hint="eastAsia" w:ascii="仿宋" w:hAnsi="仿宋" w:eastAsia="仿宋" w:cs="仿宋"/>
          <w:bCs/>
          <w:sz w:val="32"/>
          <w:szCs w:val="32"/>
        </w:rPr>
        <w:t>财政部门要会同农机</w:t>
      </w:r>
      <w:r>
        <w:rPr>
          <w:rFonts w:hint="eastAsia" w:ascii="仿宋" w:hAnsi="仿宋" w:eastAsia="仿宋" w:cs="仿宋"/>
          <w:bCs/>
          <w:sz w:val="32"/>
          <w:szCs w:val="32"/>
          <w:lang w:val="en-US" w:eastAsia="zh-CN"/>
        </w:rPr>
        <w:t>部门</w:t>
      </w:r>
      <w:r>
        <w:rPr>
          <w:rFonts w:hint="eastAsia" w:ascii="仿宋" w:hAnsi="仿宋" w:eastAsia="仿宋" w:cs="仿宋"/>
          <w:bCs/>
          <w:sz w:val="32"/>
          <w:szCs w:val="32"/>
        </w:rPr>
        <w:t>加强资金监管，定期调度和发布资金使用进度，</w:t>
      </w:r>
      <w:r>
        <w:rPr>
          <w:rFonts w:hint="eastAsia" w:ascii="仿宋" w:hAnsi="仿宋" w:eastAsia="仿宋"/>
          <w:sz w:val="32"/>
          <w:szCs w:val="32"/>
        </w:rPr>
        <w:t>上年结转的农机购置补贴资金可继续在下年使用，连续两年未用完的结转资金，按有关规定处理。</w:t>
      </w:r>
    </w:p>
    <w:p>
      <w:pPr>
        <w:adjustRightInd w:val="0"/>
        <w:snapToGrid w:val="0"/>
        <w:spacing w:line="360" w:lineRule="auto"/>
        <w:ind w:firstLine="640" w:firstLineChars="200"/>
        <w:rPr>
          <w:rFonts w:hint="default" w:ascii="仿宋" w:hAnsi="仿宋" w:eastAsia="仿宋" w:cs="宋体"/>
          <w:kern w:val="0"/>
          <w:sz w:val="32"/>
          <w:szCs w:val="32"/>
          <w:lang w:val="en-US" w:eastAsia="zh-CN"/>
        </w:rPr>
      </w:pPr>
      <w:r>
        <w:rPr>
          <w:rFonts w:hint="eastAsia" w:ascii="仿宋" w:hAnsi="仿宋" w:eastAsia="仿宋"/>
          <w:sz w:val="32"/>
          <w:szCs w:val="32"/>
        </w:rPr>
        <w:t>继续在全</w:t>
      </w:r>
      <w:r>
        <w:rPr>
          <w:rFonts w:hint="eastAsia" w:ascii="仿宋" w:hAnsi="仿宋" w:eastAsia="仿宋"/>
          <w:sz w:val="32"/>
          <w:szCs w:val="32"/>
          <w:lang w:val="en-US" w:eastAsia="zh-CN"/>
        </w:rPr>
        <w:t>县</w:t>
      </w:r>
      <w:r>
        <w:rPr>
          <w:rFonts w:hint="eastAsia" w:ascii="仿宋" w:hAnsi="仿宋" w:eastAsia="仿宋"/>
          <w:sz w:val="32"/>
          <w:szCs w:val="32"/>
        </w:rPr>
        <w:t>范围开展农机报废更新补贴工作。</w:t>
      </w:r>
      <w:r>
        <w:rPr>
          <w:rFonts w:hint="eastAsia" w:ascii="仿宋" w:hAnsi="仿宋" w:eastAsia="仿宋" w:cs="宋体"/>
          <w:color w:val="000000"/>
          <w:kern w:val="0"/>
          <w:sz w:val="32"/>
          <w:szCs w:val="32"/>
        </w:rPr>
        <w:t>鼓励</w:t>
      </w:r>
      <w:r>
        <w:rPr>
          <w:rFonts w:hint="eastAsia" w:ascii="仿宋" w:hAnsi="仿宋" w:eastAsia="仿宋" w:cs="宋体"/>
          <w:color w:val="000000"/>
          <w:kern w:val="0"/>
          <w:sz w:val="32"/>
          <w:szCs w:val="32"/>
          <w:lang w:val="en-US" w:eastAsia="zh-CN"/>
        </w:rPr>
        <w:t>报废</w:t>
      </w:r>
      <w:r>
        <w:rPr>
          <w:rFonts w:hint="eastAsia" w:ascii="仿宋" w:hAnsi="仿宋" w:eastAsia="仿宋" w:cs="宋体"/>
          <w:color w:val="000000"/>
          <w:kern w:val="0"/>
          <w:sz w:val="32"/>
          <w:szCs w:val="32"/>
        </w:rPr>
        <w:t>已登记拖拉机、联合收割机所有人 (机主)积极开展农机报废更新补贴，加快淘汰耗能高、污染重、安全性能低的老旧农机具。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宋体"/>
          <w:kern w:val="0"/>
          <w:sz w:val="32"/>
          <w:szCs w:val="32"/>
        </w:rPr>
        <w:t>农机报废更新补贴操作办法按有关规定执行。</w:t>
      </w:r>
      <w:r>
        <w:rPr>
          <w:rFonts w:hint="eastAsia" w:ascii="仿宋" w:hAnsi="仿宋" w:eastAsia="仿宋" w:cs="宋体"/>
          <w:kern w:val="0"/>
          <w:sz w:val="32"/>
          <w:szCs w:val="32"/>
          <w:lang w:val="en-US" w:eastAsia="zh-CN"/>
        </w:rPr>
        <w:t>鼓励采取融资租赁、贴息贷款等形式购置大型农业机械。</w:t>
      </w:r>
    </w:p>
    <w:p>
      <w:pPr>
        <w:pStyle w:val="3"/>
        <w:widowControl w:val="0"/>
        <w:snapToGrid w:val="0"/>
        <w:spacing w:before="0" w:beforeAutospacing="0" w:after="0" w:afterAutospacing="0" w:line="360" w:lineRule="auto"/>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五、实施要求</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
          <w:color w:val="000000"/>
          <w:sz w:val="32"/>
          <w:szCs w:val="32"/>
        </w:rPr>
        <w:t>（一）加强领导，明确分工。</w:t>
      </w:r>
      <w:r>
        <w:rPr>
          <w:rFonts w:hint="eastAsia" w:ascii="仿宋" w:hAnsi="仿宋" w:eastAsia="仿宋" w:cs="仿宋_GB2312"/>
          <w:color w:val="000000"/>
          <w:sz w:val="32"/>
          <w:szCs w:val="32"/>
          <w:lang w:val="en-US" w:eastAsia="zh-CN"/>
        </w:rPr>
        <w:t>农机部门</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财政部门</w:t>
      </w:r>
      <w:r>
        <w:rPr>
          <w:rFonts w:hint="eastAsia" w:ascii="仿宋" w:hAnsi="仿宋" w:eastAsia="仿宋" w:cs="仿宋_GB2312"/>
          <w:color w:val="000000"/>
          <w:sz w:val="32"/>
          <w:szCs w:val="32"/>
        </w:rPr>
        <w:t>要在</w:t>
      </w:r>
      <w:r>
        <w:rPr>
          <w:rFonts w:hint="eastAsia" w:ascii="仿宋" w:hAnsi="仿宋" w:eastAsia="仿宋" w:cs="仿宋_GB2312"/>
          <w:color w:val="000000"/>
          <w:sz w:val="32"/>
          <w:szCs w:val="32"/>
          <w:lang w:val="en-US" w:eastAsia="zh-CN"/>
        </w:rPr>
        <w:t>县</w:t>
      </w:r>
      <w:r>
        <w:rPr>
          <w:rFonts w:hint="eastAsia" w:ascii="仿宋" w:hAnsi="仿宋" w:eastAsia="仿宋" w:cs="仿宋_GB2312"/>
          <w:color w:val="000000"/>
          <w:sz w:val="32"/>
          <w:szCs w:val="32"/>
        </w:rPr>
        <w:t>政府领导下，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农机</w:t>
      </w:r>
      <w:r>
        <w:rPr>
          <w:rFonts w:hint="eastAsia" w:ascii="仿宋" w:hAnsi="仿宋" w:eastAsia="仿宋" w:cs="仿宋_GB2312"/>
          <w:color w:val="000000"/>
          <w:sz w:val="32"/>
          <w:szCs w:val="32"/>
          <w:lang w:val="en-US" w:eastAsia="zh-CN"/>
        </w:rPr>
        <w:t>局</w:t>
      </w:r>
      <w:r>
        <w:rPr>
          <w:rFonts w:hint="eastAsia" w:ascii="仿宋" w:hAnsi="仿宋" w:eastAsia="仿宋" w:cs="仿宋_GB2312"/>
          <w:color w:val="000000"/>
          <w:sz w:val="32"/>
          <w:szCs w:val="32"/>
        </w:rPr>
        <w:t>组织实施、审核和监管责任和财政部门资金兑付、资金监管责任。要加强绩效管理，形成管理闭环，切实提升政策实施管理工作能力水平。</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
          <w:color w:val="000000"/>
          <w:sz w:val="32"/>
          <w:szCs w:val="32"/>
        </w:rPr>
        <w:t>（二）优化服务，提升效能。</w:t>
      </w:r>
      <w:r>
        <w:rPr>
          <w:rFonts w:hint="eastAsia" w:ascii="仿宋" w:hAnsi="仿宋" w:eastAsia="仿宋" w:cs="仿宋_GB2312"/>
          <w:color w:val="000000"/>
          <w:sz w:val="32"/>
          <w:szCs w:val="32"/>
        </w:rPr>
        <w:t>要依托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切实加快补贴申请受理、资格审核、机具核验、资金兑付等工作。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3"/>
        <w:widowControl w:val="0"/>
        <w:snapToGrid w:val="0"/>
        <w:spacing w:before="0" w:beforeAutospacing="0" w:after="0" w:afterAutospacing="0" w:line="360" w:lineRule="auto"/>
        <w:ind w:firstLine="640" w:firstLineChars="200"/>
        <w:rPr>
          <w:rFonts w:ascii="仿宋" w:hAnsi="仿宋" w:eastAsia="仿宋" w:cs="仿宋_GB2312"/>
          <w:color w:val="000000"/>
          <w:sz w:val="32"/>
          <w:szCs w:val="32"/>
        </w:rPr>
      </w:pPr>
      <w:r>
        <w:rPr>
          <w:rFonts w:hint="eastAsia" w:ascii="仿宋" w:hAnsi="仿宋" w:eastAsia="仿宋" w:cs="楷体"/>
          <w:color w:val="000000"/>
          <w:sz w:val="32"/>
          <w:szCs w:val="32"/>
        </w:rPr>
        <w:t>（三）公开信息，接受监督。</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val="en-US" w:eastAsia="zh-CN"/>
        </w:rPr>
        <w:t>部门采取</w:t>
      </w:r>
      <w:r>
        <w:rPr>
          <w:rFonts w:hint="eastAsia" w:ascii="仿宋" w:hAnsi="仿宋" w:eastAsia="仿宋" w:cs="仿宋_GB2312"/>
          <w:color w:val="000000"/>
          <w:sz w:val="32"/>
          <w:szCs w:val="32"/>
        </w:rPr>
        <w:t>因地制宜、综合运用宣传挂图、互联网等方式，以及村务公开等渠道，开展补贴政策与实施工作宣传解读，着力提升政策知晓率，切实保障购机者、生产经销企业和广大农民群众的知情权、监督权。要健全完善农机购置补贴信息公开专栏，主动接受社会监督。</w:t>
      </w:r>
    </w:p>
    <w:p>
      <w:pPr>
        <w:pStyle w:val="3"/>
        <w:widowControl w:val="0"/>
        <w:snapToGrid w:val="0"/>
        <w:spacing w:before="0" w:beforeAutospacing="0" w:after="0" w:afterAutospacing="0" w:line="360" w:lineRule="auto"/>
        <w:ind w:firstLine="640" w:firstLineChars="200"/>
        <w:rPr>
          <w:rFonts w:ascii="仿宋" w:hAnsi="仿宋" w:eastAsia="仿宋" w:cs="仿宋_GB2312"/>
          <w:color w:val="000000"/>
          <w:sz w:val="32"/>
          <w:szCs w:val="32"/>
        </w:rPr>
      </w:pPr>
      <w:r>
        <w:rPr>
          <w:rFonts w:hint="eastAsia" w:ascii="仿宋" w:hAnsi="仿宋" w:eastAsia="仿宋" w:cs="楷体"/>
          <w:color w:val="000000"/>
          <w:sz w:val="32"/>
          <w:szCs w:val="32"/>
        </w:rPr>
        <w:t>（四）加强监管，严惩违规。</w:t>
      </w:r>
      <w:r>
        <w:rPr>
          <w:rFonts w:hint="eastAsia" w:ascii="仿宋" w:hAnsi="仿宋" w:eastAsia="仿宋" w:cs="仿宋_GB2312"/>
          <w:color w:val="000000"/>
          <w:sz w:val="32"/>
          <w:szCs w:val="32"/>
        </w:rPr>
        <w:t>要全面贯彻本方案和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w:t>
      </w:r>
      <w:r>
        <w:rPr>
          <w:rFonts w:hint="eastAsia" w:ascii="仿宋" w:hAnsi="仿宋" w:eastAsia="仿宋" w:cs="仿宋_GB2312"/>
          <w:color w:val="000000"/>
          <w:sz w:val="32"/>
          <w:szCs w:val="32"/>
          <w:lang w:val="en-US" w:eastAsia="zh-CN"/>
        </w:rPr>
        <w:t>单位</w:t>
      </w:r>
      <w:r>
        <w:rPr>
          <w:rFonts w:hint="eastAsia" w:ascii="仿宋" w:hAnsi="仿宋" w:eastAsia="仿宋" w:cs="仿宋_GB2312"/>
          <w:color w:val="000000"/>
          <w:sz w:val="32"/>
          <w:szCs w:val="32"/>
        </w:rPr>
        <w:t>联合查处和联动处理，从严整治突出违规行为，有效维护政策实施良好秩序。</w:t>
      </w:r>
    </w:p>
    <w:p>
      <w:pPr>
        <w:pStyle w:val="3"/>
        <w:widowControl w:val="0"/>
        <w:snapToGrid w:val="0"/>
        <w:spacing w:before="0" w:beforeAutospacing="0" w:after="0" w:afterAutospacing="0" w:line="360" w:lineRule="auto"/>
        <w:ind w:firstLine="640" w:firstLineChars="200"/>
        <w:rPr>
          <w:rFonts w:ascii="仿宋" w:hAnsi="仿宋" w:eastAsia="仿宋" w:cs="仿宋_GB2312"/>
          <w:color w:val="000000"/>
          <w:sz w:val="32"/>
          <w:szCs w:val="32"/>
        </w:rPr>
      </w:pPr>
    </w:p>
    <w:p>
      <w:pPr>
        <w:pStyle w:val="3"/>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附件：1.河南省2021—2023年农机购置补贴实施操作要求</w:t>
      </w:r>
    </w:p>
    <w:p>
      <w:pPr>
        <w:pStyle w:val="3"/>
        <w:widowControl w:val="0"/>
        <w:snapToGrid w:val="0"/>
        <w:spacing w:before="0" w:beforeAutospacing="0" w:after="0" w:afterAutospacing="0" w:line="360" w:lineRule="auto"/>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r>
        <w:rPr>
          <w:rFonts w:hint="eastAsia" w:ascii="黑体" w:hAnsi="黑体" w:eastAsia="黑体" w:cs="黑体"/>
          <w:color w:val="000000"/>
          <w:sz w:val="32"/>
          <w:szCs w:val="32"/>
        </w:rPr>
        <w:t>附件1</w:t>
      </w:r>
    </w:p>
    <w:p>
      <w:pPr>
        <w:pStyle w:val="3"/>
        <w:widowControl w:val="0"/>
        <w:snapToGrid w:val="0"/>
        <w:spacing w:before="0" w:beforeAutospacing="0" w:after="0" w:afterAutospacing="0" w:line="360" w:lineRule="auto"/>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2021—2023年农机购置补贴实施操作要求</w:t>
      </w:r>
    </w:p>
    <w:p>
      <w:pPr>
        <w:snapToGrid w:val="0"/>
        <w:spacing w:line="360" w:lineRule="auto"/>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w:t>
      </w:r>
    </w:p>
    <w:p>
      <w:pPr>
        <w:snapToGrid w:val="0"/>
        <w:spacing w:line="360" w:lineRule="auto"/>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一、补贴范围和补贴机具</w:t>
      </w:r>
    </w:p>
    <w:p>
      <w:pPr>
        <w:adjustRightInd w:val="0"/>
        <w:snapToGrid w:val="0"/>
        <w:spacing w:line="360" w:lineRule="auto"/>
        <w:ind w:firstLine="640"/>
        <w:rPr>
          <w:rFonts w:ascii="仿宋" w:hAnsi="仿宋" w:eastAsia="仿宋"/>
          <w:sz w:val="32"/>
          <w:szCs w:val="32"/>
        </w:rPr>
      </w:pPr>
      <w:r>
        <w:rPr>
          <w:rFonts w:hint="eastAsia" w:ascii="仿宋" w:hAnsi="仿宋" w:eastAsia="仿宋" w:cs="宋体"/>
          <w:kern w:val="0"/>
          <w:sz w:val="32"/>
          <w:szCs w:val="32"/>
        </w:rPr>
        <w:t>围绕省委省政府三农工作部署，</w:t>
      </w:r>
      <w:r>
        <w:rPr>
          <w:rFonts w:hint="eastAsia" w:ascii="仿宋" w:hAnsi="仿宋" w:eastAsia="仿宋"/>
          <w:sz w:val="32"/>
          <w:szCs w:val="32"/>
        </w:rPr>
        <w:t>在我省财政补贴范围内选择15大类</w:t>
      </w:r>
      <w:r>
        <w:rPr>
          <w:rFonts w:hint="eastAsia" w:ascii="仿宋" w:hAnsi="仿宋" w:eastAsia="仿宋"/>
          <w:sz w:val="32"/>
          <w:szCs w:val="32"/>
          <w:lang w:val="en-US" w:eastAsia="zh-CN"/>
        </w:rPr>
        <w:t>44</w:t>
      </w:r>
      <w:r>
        <w:rPr>
          <w:rFonts w:hint="eastAsia" w:ascii="仿宋" w:hAnsi="仿宋" w:eastAsia="仿宋"/>
          <w:sz w:val="32"/>
          <w:szCs w:val="32"/>
        </w:rPr>
        <w:t>个小类</w:t>
      </w:r>
      <w:r>
        <w:rPr>
          <w:rFonts w:hint="eastAsia" w:ascii="仿宋" w:hAnsi="仿宋" w:eastAsia="仿宋"/>
          <w:sz w:val="32"/>
          <w:szCs w:val="32"/>
          <w:lang w:val="en-US" w:eastAsia="zh-CN"/>
        </w:rPr>
        <w:t>171</w:t>
      </w:r>
      <w:r>
        <w:rPr>
          <w:rFonts w:hint="eastAsia" w:ascii="仿宋" w:hAnsi="仿宋" w:eastAsia="仿宋"/>
          <w:sz w:val="32"/>
          <w:szCs w:val="32"/>
        </w:rPr>
        <w:t>个品目机具列入</w:t>
      </w:r>
      <w:r>
        <w:rPr>
          <w:rFonts w:hint="eastAsia" w:ascii="仿宋" w:hAnsi="仿宋" w:eastAsia="仿宋"/>
          <w:sz w:val="32"/>
          <w:szCs w:val="32"/>
          <w:lang w:val="en-US" w:eastAsia="zh-CN"/>
        </w:rPr>
        <w:t>本县</w:t>
      </w:r>
      <w:r>
        <w:rPr>
          <w:rFonts w:hint="eastAsia" w:ascii="仿宋" w:hAnsi="仿宋" w:eastAsia="仿宋"/>
          <w:sz w:val="32"/>
          <w:szCs w:val="32"/>
        </w:rPr>
        <w:t>补贴范围。</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根据农业生产需要和资金供需实际，按照公开、公平、公正原则，</w:t>
      </w:r>
      <w:r>
        <w:rPr>
          <w:rFonts w:hint="eastAsia" w:ascii="仿宋" w:hAnsi="仿宋" w:eastAsia="仿宋"/>
          <w:sz w:val="32"/>
          <w:szCs w:val="32"/>
        </w:rPr>
        <w:t>在省定</w:t>
      </w:r>
      <w:r>
        <w:rPr>
          <w:rFonts w:hint="eastAsia" w:ascii="仿宋" w:hAnsi="仿宋" w:eastAsia="仿宋" w:cs="宋体"/>
          <w:kern w:val="0"/>
          <w:sz w:val="32"/>
          <w:szCs w:val="32"/>
        </w:rPr>
        <w:t>补贴范围中，确定为本</w:t>
      </w:r>
      <w:r>
        <w:rPr>
          <w:rFonts w:hint="eastAsia" w:ascii="仿宋" w:hAnsi="仿宋" w:eastAsia="仿宋" w:cs="宋体"/>
          <w:kern w:val="0"/>
          <w:sz w:val="32"/>
          <w:szCs w:val="32"/>
          <w:lang w:val="en-US" w:eastAsia="zh-CN"/>
        </w:rPr>
        <w:t>县</w:t>
      </w:r>
      <w:r>
        <w:rPr>
          <w:rFonts w:hint="eastAsia" w:ascii="仿宋" w:hAnsi="仿宋" w:eastAsia="仿宋" w:cs="宋体"/>
          <w:kern w:val="0"/>
          <w:sz w:val="32"/>
          <w:szCs w:val="32"/>
        </w:rPr>
        <w:t>补贴机具品目。</w:t>
      </w:r>
      <w:r>
        <w:rPr>
          <w:rFonts w:ascii="仿宋" w:hAnsi="仿宋" w:eastAsia="仿宋" w:cs="仿宋_GB2312"/>
          <w:sz w:val="32"/>
          <w:szCs w:val="32"/>
        </w:rPr>
        <w:t>优先保障粮食</w:t>
      </w:r>
      <w:r>
        <w:rPr>
          <w:rFonts w:hint="eastAsia" w:ascii="仿宋" w:hAnsi="仿宋" w:eastAsia="仿宋" w:cs="仿宋_GB2312"/>
          <w:sz w:val="32"/>
          <w:szCs w:val="32"/>
        </w:rPr>
        <w:t>、</w:t>
      </w:r>
      <w:r>
        <w:rPr>
          <w:rFonts w:ascii="仿宋" w:hAnsi="仿宋" w:eastAsia="仿宋" w:cs="仿宋_GB2312"/>
          <w:sz w:val="32"/>
          <w:szCs w:val="32"/>
        </w:rPr>
        <w:t>生猪等重要农</w:t>
      </w:r>
      <w:r>
        <w:rPr>
          <w:rFonts w:hint="eastAsia" w:ascii="仿宋" w:hAnsi="仿宋" w:eastAsia="仿宋" w:cs="仿宋_GB2312"/>
          <w:sz w:val="32"/>
          <w:szCs w:val="32"/>
        </w:rPr>
        <w:t>畜</w:t>
      </w:r>
      <w:r>
        <w:rPr>
          <w:rFonts w:ascii="仿宋" w:hAnsi="仿宋" w:eastAsia="仿宋" w:cs="仿宋_GB2312"/>
          <w:sz w:val="32"/>
          <w:szCs w:val="32"/>
        </w:rPr>
        <w:t>产品生产</w:t>
      </w:r>
      <w:r>
        <w:rPr>
          <w:rFonts w:hint="eastAsia" w:ascii="仿宋" w:hAnsi="仿宋" w:eastAsia="仿宋" w:cs="仿宋_GB2312"/>
          <w:sz w:val="32"/>
          <w:szCs w:val="32"/>
        </w:rPr>
        <w:t>、以及</w:t>
      </w:r>
      <w:r>
        <w:rPr>
          <w:rFonts w:ascii="仿宋" w:hAnsi="仿宋" w:eastAsia="仿宋" w:cs="仿宋_GB2312"/>
          <w:sz w:val="32"/>
          <w:szCs w:val="32"/>
        </w:rPr>
        <w:t>支持农业绿色发展和数字化发展</w:t>
      </w:r>
      <w:r>
        <w:rPr>
          <w:rFonts w:hint="eastAsia" w:ascii="仿宋" w:hAnsi="仿宋" w:eastAsia="仿宋" w:cs="仿宋_GB2312"/>
          <w:sz w:val="32"/>
          <w:szCs w:val="32"/>
        </w:rPr>
        <w:t>所需</w:t>
      </w:r>
      <w:r>
        <w:rPr>
          <w:rFonts w:ascii="仿宋" w:hAnsi="仿宋" w:eastAsia="仿宋" w:cs="仿宋_GB2312"/>
          <w:sz w:val="32"/>
          <w:szCs w:val="32"/>
        </w:rPr>
        <w:t>机具的补贴需要</w:t>
      </w:r>
      <w:r>
        <w:rPr>
          <w:rFonts w:hint="eastAsia" w:ascii="仿宋" w:hAnsi="仿宋" w:eastAsia="仿宋" w:cs="仿宋_GB2312"/>
          <w:sz w:val="32"/>
          <w:szCs w:val="32"/>
        </w:rPr>
        <w:t>，将更多符合条件的</w:t>
      </w:r>
      <w:r>
        <w:rPr>
          <w:rFonts w:ascii="仿宋" w:hAnsi="仿宋" w:eastAsia="仿宋" w:cs="仿宋_GB2312"/>
          <w:sz w:val="32"/>
          <w:szCs w:val="32"/>
        </w:rPr>
        <w:t>高端、复式、智能</w:t>
      </w:r>
      <w:r>
        <w:rPr>
          <w:rFonts w:hint="eastAsia" w:ascii="仿宋" w:hAnsi="仿宋" w:eastAsia="仿宋" w:cs="仿宋_GB2312"/>
          <w:sz w:val="32"/>
          <w:szCs w:val="32"/>
        </w:rPr>
        <w:t>产品纳入补贴范围。</w:t>
      </w:r>
      <w:r>
        <w:rPr>
          <w:rFonts w:ascii="仿宋" w:hAnsi="仿宋" w:eastAsia="仿宋" w:cs="仿宋_GB2312"/>
          <w:sz w:val="32"/>
          <w:szCs w:val="32"/>
        </w:rPr>
        <w:t>按年度</w:t>
      </w:r>
      <w:r>
        <w:rPr>
          <w:rFonts w:hint="eastAsia" w:ascii="仿宋" w:hAnsi="仿宋" w:eastAsia="仿宋" w:cs="仿宋_GB2312"/>
          <w:sz w:val="32"/>
          <w:szCs w:val="32"/>
        </w:rPr>
        <w:t>将区域内保有量明显过多、技术相对落后的机具品目剔除出补贴</w:t>
      </w:r>
      <w:r>
        <w:rPr>
          <w:rFonts w:ascii="仿宋" w:hAnsi="仿宋" w:eastAsia="仿宋" w:cs="仿宋_GB2312"/>
          <w:sz w:val="32"/>
          <w:szCs w:val="32"/>
        </w:rPr>
        <w:t>范围。</w:t>
      </w:r>
    </w:p>
    <w:p>
      <w:pPr>
        <w:adjustRightInd w:val="0"/>
        <w:snapToGrid w:val="0"/>
        <w:spacing w:line="360" w:lineRule="auto"/>
        <w:ind w:firstLine="640" w:firstLineChars="200"/>
        <w:rPr>
          <w:rFonts w:ascii="仿宋" w:hAnsi="仿宋" w:eastAsia="仿宋" w:cs="_GB2312"/>
          <w:kern w:val="0"/>
          <w:sz w:val="32"/>
          <w:szCs w:val="32"/>
        </w:rPr>
      </w:pPr>
      <w:r>
        <w:rPr>
          <w:rFonts w:hint="eastAsia" w:ascii="仿宋" w:hAnsi="仿宋" w:eastAsia="仿宋" w:cs="宋体"/>
          <w:kern w:val="0"/>
          <w:sz w:val="32"/>
          <w:szCs w:val="32"/>
          <w:lang w:val="en-US" w:eastAsia="zh-CN"/>
        </w:rPr>
        <w:t>本县</w:t>
      </w:r>
      <w:r>
        <w:rPr>
          <w:rFonts w:hint="eastAsia" w:ascii="仿宋" w:hAnsi="仿宋" w:eastAsia="仿宋" w:cs="宋体"/>
          <w:kern w:val="0"/>
          <w:sz w:val="32"/>
          <w:szCs w:val="32"/>
        </w:rPr>
        <w:t>特色农业发展所需和小区域适用性强的机具，可列入</w:t>
      </w:r>
      <w:r>
        <w:rPr>
          <w:rFonts w:hint="eastAsia" w:ascii="仿宋" w:hAnsi="仿宋" w:eastAsia="仿宋" w:cs="宋体"/>
          <w:kern w:val="0"/>
          <w:sz w:val="32"/>
          <w:szCs w:val="32"/>
          <w:lang w:val="en-US" w:eastAsia="zh-CN"/>
        </w:rPr>
        <w:t>县级</w:t>
      </w:r>
      <w:r>
        <w:rPr>
          <w:rFonts w:hint="eastAsia" w:ascii="仿宋" w:hAnsi="仿宋" w:eastAsia="仿宋" w:cs="宋体"/>
          <w:kern w:val="0"/>
          <w:sz w:val="32"/>
          <w:szCs w:val="32"/>
        </w:rPr>
        <w:t>财政安排资金的补贴范围，具体补贴机具品目和补贴标准由</w:t>
      </w:r>
      <w:r>
        <w:rPr>
          <w:rFonts w:hint="eastAsia" w:ascii="仿宋" w:hAnsi="仿宋" w:eastAsia="仿宋" w:cs="宋体"/>
          <w:kern w:val="0"/>
          <w:sz w:val="32"/>
          <w:szCs w:val="32"/>
          <w:lang w:val="en-US" w:eastAsia="zh-CN"/>
        </w:rPr>
        <w:t>本县</w:t>
      </w:r>
      <w:r>
        <w:rPr>
          <w:rFonts w:hint="eastAsia" w:ascii="仿宋" w:hAnsi="仿宋" w:eastAsia="仿宋" w:cs="宋体"/>
          <w:kern w:val="0"/>
          <w:sz w:val="32"/>
          <w:szCs w:val="32"/>
        </w:rPr>
        <w:t>自定，</w:t>
      </w:r>
      <w:r>
        <w:rPr>
          <w:rFonts w:hint="eastAsia" w:ascii="仿宋" w:hAnsi="仿宋" w:eastAsia="仿宋" w:cs="仿宋_GB2312"/>
          <w:sz w:val="32"/>
          <w:szCs w:val="32"/>
        </w:rPr>
        <w:t>不占用中央和省级财政补贴资金。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spacing w:line="360" w:lineRule="auto"/>
        <w:ind w:firstLine="640" w:firstLineChars="200"/>
        <w:rPr>
          <w:rFonts w:ascii="宋体" w:hAnsi="宋体" w:cs="宋体"/>
          <w:color w:val="000000"/>
          <w:sz w:val="32"/>
          <w:szCs w:val="32"/>
        </w:rPr>
      </w:pPr>
      <w:r>
        <w:rPr>
          <w:rFonts w:hint="eastAsia" w:ascii="黑体" w:hAnsi="黑体" w:eastAsia="黑体" w:cs="黑体"/>
          <w:color w:val="000000"/>
          <w:sz w:val="32"/>
          <w:szCs w:val="32"/>
        </w:rPr>
        <w:t>二、补贴对象和补贴标准</w:t>
      </w:r>
      <w:r>
        <w:rPr>
          <w:rFonts w:hint="eastAsia" w:ascii="宋体" w:hAnsi="宋体" w:cs="宋体"/>
          <w:color w:val="000000"/>
          <w:sz w:val="32"/>
          <w:szCs w:val="32"/>
        </w:rPr>
        <w:t> </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补贴对象为从事农业生产的个人和农业生产经营组织，其中农业生产经营组织包括农村集体经济组织、农民专业合作经济组织、农业企业和其他从事农业生产经营的组织。</w:t>
      </w:r>
    </w:p>
    <w:p>
      <w:pPr>
        <w:spacing w:line="360" w:lineRule="auto"/>
        <w:ind w:firstLine="640" w:firstLineChars="200"/>
        <w:rPr>
          <w:rFonts w:ascii="仿宋" w:hAnsi="仿宋" w:eastAsia="仿宋" w:cs="仿宋_GB2312"/>
          <w:color w:val="000000"/>
          <w:sz w:val="32"/>
          <w:szCs w:val="32"/>
        </w:rPr>
      </w:pPr>
      <w:r>
        <w:rPr>
          <w:rFonts w:hint="eastAsia" w:ascii="仿宋" w:hAnsi="仿宋" w:eastAsia="仿宋"/>
          <w:sz w:val="32"/>
          <w:szCs w:val="32"/>
        </w:rPr>
        <w:t>补贴标准按《河南省2021-2023年农机购置补贴机具补贴额一览表》执行。</w:t>
      </w:r>
      <w:r>
        <w:rPr>
          <w:rFonts w:hint="eastAsia" w:ascii="仿宋" w:hAnsi="仿宋" w:eastAsia="仿宋" w:cs="仿宋_GB2312"/>
          <w:color w:val="000000"/>
          <w:sz w:val="32"/>
          <w:szCs w:val="32"/>
        </w:rPr>
        <w:t>补贴额将保持总体稳定，</w:t>
      </w:r>
      <w:r>
        <w:rPr>
          <w:rFonts w:hint="eastAsia" w:ascii="仿宋" w:hAnsi="仿宋" w:eastAsia="仿宋"/>
          <w:sz w:val="32"/>
          <w:szCs w:val="32"/>
        </w:rPr>
        <w:t>要</w:t>
      </w:r>
      <w:r>
        <w:rPr>
          <w:rFonts w:ascii="仿宋" w:hAnsi="仿宋" w:eastAsia="仿宋" w:cs="仿宋_GB2312"/>
          <w:color w:val="000000"/>
          <w:sz w:val="32"/>
          <w:szCs w:val="32"/>
        </w:rPr>
        <w:t>全面公开农机购置补贴机具补贴额一览表，加强宣传，引导购机者根据各档次的补贴定额自主议价。</w:t>
      </w:r>
      <w:r>
        <w:rPr>
          <w:rFonts w:hint="eastAsia" w:ascii="仿宋" w:hAnsi="仿宋" w:eastAsia="仿宋" w:cs="仿宋_GB2312"/>
          <w:color w:val="000000"/>
          <w:sz w:val="32"/>
          <w:szCs w:val="32"/>
        </w:rPr>
        <w:t>在政策实施过程中，</w:t>
      </w:r>
      <w:r>
        <w:rPr>
          <w:rFonts w:hint="eastAsia" w:ascii="仿宋" w:hAnsi="仿宋" w:eastAsia="仿宋" w:cs="仿宋_GB2312"/>
          <w:sz w:val="32"/>
          <w:szCs w:val="32"/>
        </w:rPr>
        <w:t>发现具体产品或档次的中央财政资金实际补贴比例超过50%</w:t>
      </w:r>
      <w:r>
        <w:rPr>
          <w:rFonts w:ascii="仿宋" w:hAnsi="仿宋" w:eastAsia="仿宋" w:cs="仿宋_GB2312"/>
          <w:sz w:val="32"/>
          <w:szCs w:val="32"/>
        </w:rPr>
        <w:t>的</w:t>
      </w:r>
      <w:r>
        <w:rPr>
          <w:rFonts w:hint="eastAsia" w:ascii="仿宋" w:hAnsi="仿宋" w:eastAsia="仿宋" w:cs="仿宋_GB2312"/>
          <w:sz w:val="32"/>
          <w:szCs w:val="32"/>
        </w:rPr>
        <w:t>，</w:t>
      </w:r>
      <w:r>
        <w:rPr>
          <w:rFonts w:hint="eastAsia" w:ascii="仿宋" w:hAnsi="仿宋" w:eastAsia="仿宋" w:cs="仿宋_GB2312"/>
          <w:color w:val="000000"/>
          <w:sz w:val="32"/>
          <w:szCs w:val="32"/>
        </w:rPr>
        <w:t>应及时组织调查，对有违规情节的，按相关规定处理；对无违规情节的补贴申请，可按原规定兑付补贴资金，组织对相关产品及其所属档次补贴额进行调查，并及时上报。</w:t>
      </w:r>
    </w:p>
    <w:p>
      <w:pPr>
        <w:pStyle w:val="3"/>
        <w:widowControl w:val="0"/>
        <w:snapToGrid w:val="0"/>
        <w:spacing w:before="0" w:beforeAutospacing="0" w:after="0" w:afterAutospacing="0" w:line="360" w:lineRule="auto"/>
        <w:ind w:firstLine="665"/>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三、资金分配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pStyle w:val="3"/>
        <w:widowControl w:val="0"/>
        <w:snapToGrid w:val="0"/>
        <w:spacing w:before="0" w:beforeAutospacing="0" w:after="0" w:afterAutospacing="0" w:line="360" w:lineRule="auto"/>
        <w:ind w:firstLine="640"/>
        <w:jc w:val="both"/>
        <w:rPr>
          <w:rFonts w:ascii="仿宋" w:hAnsi="仿宋" w:eastAsia="仿宋"/>
          <w:sz w:val="32"/>
          <w:szCs w:val="32"/>
        </w:rPr>
      </w:pPr>
      <w:r>
        <w:rPr>
          <w:rFonts w:hint="eastAsia" w:ascii="仿宋" w:hAnsi="仿宋" w:eastAsia="仿宋" w:cs="仿宋_GB2312"/>
          <w:color w:val="000000"/>
          <w:sz w:val="32"/>
          <w:szCs w:val="32"/>
        </w:rPr>
        <w:t>农机购置补贴支出主要用于支持购置先进适用农业机械，以及</w:t>
      </w:r>
      <w:r>
        <w:rPr>
          <w:rFonts w:ascii="仿宋" w:hAnsi="仿宋" w:eastAsia="仿宋" w:cs="仿宋_GB2312"/>
          <w:color w:val="000000"/>
          <w:sz w:val="32"/>
          <w:szCs w:val="32"/>
        </w:rPr>
        <w:t>开展有关</w:t>
      </w:r>
      <w:r>
        <w:rPr>
          <w:rFonts w:hint="eastAsia" w:ascii="仿宋" w:hAnsi="仿宋" w:eastAsia="仿宋" w:cs="仿宋_GB2312"/>
          <w:color w:val="000000"/>
          <w:sz w:val="32"/>
          <w:szCs w:val="32"/>
        </w:rPr>
        <w:t>试点</w:t>
      </w:r>
      <w:r>
        <w:rPr>
          <w:rFonts w:ascii="仿宋" w:hAnsi="仿宋" w:eastAsia="仿宋" w:cs="仿宋_GB2312"/>
          <w:color w:val="000000"/>
          <w:sz w:val="32"/>
          <w:szCs w:val="32"/>
        </w:rPr>
        <w:t>和农机</w:t>
      </w:r>
      <w:r>
        <w:rPr>
          <w:rFonts w:hint="eastAsia" w:ascii="仿宋" w:hAnsi="仿宋" w:eastAsia="仿宋" w:cs="仿宋_GB2312"/>
          <w:color w:val="000000"/>
          <w:sz w:val="32"/>
          <w:szCs w:val="32"/>
        </w:rPr>
        <w:t>报废更新等方面。</w:t>
      </w:r>
      <w:r>
        <w:rPr>
          <w:rFonts w:hint="eastAsia" w:ascii="仿宋" w:hAnsi="仿宋" w:eastAsia="仿宋" w:cs="仿宋_GB2312"/>
          <w:color w:val="000000"/>
          <w:sz w:val="32"/>
          <w:szCs w:val="32"/>
          <w:lang w:val="en-US" w:eastAsia="zh-CN"/>
        </w:rPr>
        <w:t>县级</w:t>
      </w:r>
      <w:r>
        <w:rPr>
          <w:rFonts w:ascii="仿宋" w:hAnsi="仿宋" w:eastAsia="仿宋" w:cs="仿宋_GB2312"/>
          <w:color w:val="000000"/>
          <w:sz w:val="32"/>
          <w:szCs w:val="32"/>
        </w:rPr>
        <w:t>农</w:t>
      </w:r>
      <w:r>
        <w:rPr>
          <w:rFonts w:hint="eastAsia" w:ascii="仿宋" w:hAnsi="仿宋" w:eastAsia="仿宋" w:cs="仿宋_GB2312"/>
          <w:color w:val="000000"/>
          <w:sz w:val="32"/>
          <w:szCs w:val="32"/>
          <w:lang w:val="en-US" w:eastAsia="zh-CN"/>
        </w:rPr>
        <w:t>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会同财政部门</w:t>
      </w:r>
      <w:r>
        <w:rPr>
          <w:rFonts w:ascii="仿宋" w:hAnsi="仿宋" w:eastAsia="仿宋" w:cs="仿宋_GB2312"/>
          <w:color w:val="000000"/>
          <w:sz w:val="32"/>
          <w:szCs w:val="32"/>
        </w:rPr>
        <w:t>采用因素法</w:t>
      </w:r>
      <w:r>
        <w:rPr>
          <w:rFonts w:hint="eastAsia" w:ascii="仿宋" w:hAnsi="仿宋" w:eastAsia="仿宋" w:cs="仿宋_GB2312"/>
          <w:color w:val="000000"/>
          <w:sz w:val="32"/>
          <w:szCs w:val="32"/>
        </w:rPr>
        <w:t>（包括基础性因素和政策性因素、绩效因素、巩固拓展脱贫攻坚成果因素等）</w:t>
      </w:r>
      <w:r>
        <w:rPr>
          <w:rFonts w:ascii="仿宋" w:hAnsi="仿宋" w:eastAsia="仿宋" w:cs="仿宋_GB2312"/>
          <w:color w:val="000000"/>
          <w:sz w:val="32"/>
          <w:szCs w:val="32"/>
        </w:rPr>
        <w:t>测算分配资金，不突破县级需求上限分配资金，调减</w:t>
      </w:r>
      <w:r>
        <w:rPr>
          <w:rFonts w:hint="eastAsia" w:ascii="仿宋" w:hAnsi="仿宋" w:eastAsia="仿宋" w:cs="仿宋_GB2312"/>
          <w:color w:val="000000"/>
          <w:sz w:val="32"/>
          <w:szCs w:val="32"/>
        </w:rPr>
        <w:t>资金结转量大</w:t>
      </w:r>
      <w:r>
        <w:rPr>
          <w:rFonts w:ascii="仿宋" w:hAnsi="仿宋" w:eastAsia="仿宋" w:cs="仿宋_GB2312"/>
          <w:color w:val="000000"/>
          <w:sz w:val="32"/>
          <w:szCs w:val="32"/>
        </w:rPr>
        <w:t>、政策实施风险高、资金使用效益低</w:t>
      </w:r>
      <w:r>
        <w:rPr>
          <w:rFonts w:hint="eastAsia" w:ascii="仿宋" w:hAnsi="仿宋" w:eastAsia="仿宋" w:cs="仿宋_GB2312"/>
          <w:color w:val="000000"/>
          <w:sz w:val="32"/>
          <w:szCs w:val="32"/>
        </w:rPr>
        <w:t>地区的</w:t>
      </w:r>
      <w:r>
        <w:rPr>
          <w:rFonts w:ascii="仿宋" w:hAnsi="仿宋" w:eastAsia="仿宋" w:cs="仿宋_GB2312"/>
          <w:color w:val="000000"/>
          <w:sz w:val="32"/>
          <w:szCs w:val="32"/>
        </w:rPr>
        <w:t>预算规模</w:t>
      </w:r>
      <w:r>
        <w:rPr>
          <w:rFonts w:hint="eastAsia" w:ascii="仿宋" w:hAnsi="仿宋" w:eastAsia="仿宋" w:cs="仿宋_GB2312"/>
          <w:color w:val="000000"/>
          <w:sz w:val="32"/>
          <w:szCs w:val="32"/>
        </w:rPr>
        <w:t>。财政部门会同农机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加强资金</w:t>
      </w:r>
      <w:r>
        <w:rPr>
          <w:rFonts w:ascii="仿宋" w:hAnsi="仿宋" w:eastAsia="仿宋" w:cs="仿宋_GB2312"/>
          <w:color w:val="000000"/>
          <w:sz w:val="32"/>
          <w:szCs w:val="32"/>
        </w:rPr>
        <w:t>使用情况监测</w:t>
      </w:r>
      <w:r>
        <w:rPr>
          <w:rFonts w:hint="eastAsia" w:ascii="仿宋" w:hAnsi="仿宋" w:eastAsia="仿宋" w:cs="仿宋_GB2312"/>
          <w:color w:val="000000"/>
          <w:sz w:val="32"/>
          <w:szCs w:val="32"/>
        </w:rPr>
        <w:t>，定期调度和发布资金使用进度，</w:t>
      </w:r>
      <w:r>
        <w:rPr>
          <w:rFonts w:ascii="仿宋" w:hAnsi="仿宋" w:eastAsia="仿宋" w:cs="仿宋_GB2312"/>
          <w:color w:val="000000"/>
          <w:sz w:val="32"/>
          <w:szCs w:val="32"/>
        </w:rPr>
        <w:t>优先使用结转资金，</w:t>
      </w:r>
      <w:r>
        <w:rPr>
          <w:rFonts w:ascii="仿宋" w:hAnsi="仿宋" w:eastAsia="仿宋" w:cs="仿宋_GB2312"/>
          <w:sz w:val="32"/>
          <w:szCs w:val="32"/>
        </w:rPr>
        <w:t>确保不</w:t>
      </w:r>
      <w:r>
        <w:rPr>
          <w:rFonts w:hint="eastAsia" w:ascii="仿宋" w:hAnsi="仿宋" w:eastAsia="仿宋" w:cs="仿宋_GB2312"/>
          <w:sz w:val="32"/>
          <w:szCs w:val="32"/>
        </w:rPr>
        <w:t>发生资金大量结转</w:t>
      </w:r>
      <w:r>
        <w:rPr>
          <w:rFonts w:ascii="仿宋" w:hAnsi="仿宋" w:eastAsia="仿宋" w:cs="仿宋_GB2312"/>
          <w:sz w:val="32"/>
          <w:szCs w:val="32"/>
        </w:rPr>
        <w:t>，促进资金使用实现两年动态紧平衡</w:t>
      </w:r>
      <w:r>
        <w:rPr>
          <w:rFonts w:hint="eastAsia" w:ascii="仿宋" w:hAnsi="仿宋" w:eastAsia="仿宋" w:cs="仿宋_GB2312"/>
          <w:sz w:val="32"/>
          <w:szCs w:val="32"/>
        </w:rPr>
        <w:t>。</w:t>
      </w:r>
      <w:r>
        <w:rPr>
          <w:rFonts w:hint="eastAsia" w:eastAsia="仿宋"/>
          <w:sz w:val="32"/>
          <w:szCs w:val="32"/>
        </w:rPr>
        <w:t> </w:t>
      </w:r>
    </w:p>
    <w:p>
      <w:pPr>
        <w:pStyle w:val="3"/>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sz w:val="32"/>
          <w:szCs w:val="32"/>
        </w:rPr>
        <w:t>农机购置补贴政策继续覆盖全</w:t>
      </w:r>
      <w:r>
        <w:rPr>
          <w:rFonts w:hint="eastAsia" w:ascii="仿宋" w:hAnsi="仿宋" w:eastAsia="仿宋"/>
          <w:sz w:val="32"/>
          <w:szCs w:val="32"/>
          <w:lang w:val="en-US" w:eastAsia="zh-CN"/>
        </w:rPr>
        <w:t>县</w:t>
      </w:r>
      <w:r>
        <w:rPr>
          <w:rFonts w:hint="eastAsia" w:ascii="仿宋" w:hAnsi="仿宋" w:eastAsia="仿宋"/>
          <w:sz w:val="32"/>
          <w:szCs w:val="32"/>
        </w:rPr>
        <w:t>所有乡镇。其他农场纳入所</w:t>
      </w:r>
      <w:r>
        <w:rPr>
          <w:rFonts w:hint="eastAsia" w:ascii="仿宋" w:hAnsi="仿宋" w:eastAsia="仿宋"/>
          <w:sz w:val="32"/>
          <w:szCs w:val="32"/>
          <w:lang w:eastAsia="zh-CN"/>
        </w:rPr>
        <w:t>本县</w:t>
      </w:r>
      <w:r>
        <w:rPr>
          <w:rFonts w:hint="eastAsia" w:ascii="仿宋" w:hAnsi="仿宋" w:eastAsia="仿宋"/>
          <w:sz w:val="32"/>
          <w:szCs w:val="32"/>
        </w:rPr>
        <w:t>农业机械购置补贴实施范围。农场职工与本县其他农民享有同等申请补贴的权利。</w:t>
      </w:r>
    </w:p>
    <w:p>
      <w:pPr>
        <w:pStyle w:val="3"/>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农机报废更新补贴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《农业农村部办公厅、财政部办公厅</w:t>
      </w:r>
      <w:r>
        <w:rPr>
          <w:rFonts w:ascii="仿宋" w:hAnsi="仿宋" w:eastAsia="仿宋" w:cs="仿宋_GB2312"/>
          <w:color w:val="000000"/>
          <w:sz w:val="32"/>
          <w:szCs w:val="32"/>
        </w:rPr>
        <w:t>、</w:t>
      </w:r>
      <w:r>
        <w:rPr>
          <w:rFonts w:hint="eastAsia" w:ascii="仿宋" w:hAnsi="仿宋" w:eastAsia="仿宋" w:cs="仿宋_GB2312"/>
          <w:color w:val="000000"/>
          <w:sz w:val="32"/>
          <w:szCs w:val="32"/>
        </w:rPr>
        <w:t>商务部办公厅关于印发〈农业机械报废更新补贴实施指导意见〉的通知》（农办机〔2020〕2号）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w:t>
      </w:r>
    </w:p>
    <w:p>
      <w:pPr>
        <w:pStyle w:val="3"/>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rPr>
        <w:t>财政部门要</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3"/>
        <w:widowControl w:val="0"/>
        <w:snapToGrid w:val="0"/>
        <w:spacing w:before="0" w:beforeAutospacing="0" w:after="0" w:afterAutospacing="0" w:line="360" w:lineRule="auto"/>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四、操作流程</w:t>
      </w:r>
      <w:r>
        <w:rPr>
          <w:rFonts w:hint="eastAsia" w:ascii="仿宋_GB2312" w:hAnsi="仿宋_GB2312" w:eastAsia="仿宋_GB2312" w:cs="仿宋_GB2312"/>
          <w:color w:val="000000"/>
          <w:sz w:val="32"/>
          <w:szCs w:val="32"/>
        </w:rPr>
        <w:t> </w:t>
      </w:r>
    </w:p>
    <w:p>
      <w:pPr>
        <w:pStyle w:val="3"/>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3"/>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_GB2312"/>
          <w:color w:val="000000"/>
          <w:sz w:val="32"/>
          <w:szCs w:val="32"/>
        </w:rPr>
        <w:t>（一）发布实施规定。</w:t>
      </w:r>
      <w:r>
        <w:rPr>
          <w:rFonts w:hint="eastAsia" w:ascii="仿宋" w:hAnsi="仿宋" w:eastAsia="仿宋" w:cs="仿宋_GB2312"/>
          <w:color w:val="000000"/>
          <w:sz w:val="32"/>
          <w:szCs w:val="32"/>
          <w:lang w:val="en-US" w:eastAsia="zh-CN"/>
        </w:rPr>
        <w:t>农机部门</w:t>
      </w:r>
      <w:r>
        <w:rPr>
          <w:rFonts w:hint="eastAsia" w:ascii="仿宋" w:hAnsi="仿宋" w:eastAsia="仿宋" w:cs="仿宋_GB2312"/>
          <w:color w:val="000000"/>
          <w:sz w:val="32"/>
          <w:szCs w:val="32"/>
        </w:rPr>
        <w:t>、财政部门按职责分工和有关规定发布本</w:t>
      </w:r>
      <w:r>
        <w:rPr>
          <w:rFonts w:hint="eastAsia" w:ascii="仿宋" w:hAnsi="仿宋" w:eastAsia="仿宋" w:cs="仿宋_GB2312"/>
          <w:color w:val="000000"/>
          <w:sz w:val="32"/>
          <w:szCs w:val="32"/>
          <w:lang w:val="en-US" w:eastAsia="zh-CN"/>
        </w:rPr>
        <w:t>县</w:t>
      </w:r>
      <w:r>
        <w:rPr>
          <w:rFonts w:hint="eastAsia" w:ascii="仿宋" w:hAnsi="仿宋" w:eastAsia="仿宋" w:cs="仿宋_GB2312"/>
          <w:color w:val="000000"/>
          <w:sz w:val="32"/>
          <w:szCs w:val="32"/>
        </w:rPr>
        <w:t>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3"/>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_GB2312"/>
          <w:color w:val="000000"/>
          <w:sz w:val="32"/>
          <w:szCs w:val="32"/>
        </w:rPr>
        <w:t>（二）</w:t>
      </w:r>
      <w:r>
        <w:rPr>
          <w:rFonts w:ascii="仿宋" w:hAnsi="仿宋" w:eastAsia="仿宋" w:cs="楷体_GB2312"/>
          <w:color w:val="000000"/>
          <w:sz w:val="32"/>
          <w:szCs w:val="32"/>
        </w:rPr>
        <w:t>受理补贴申请</w:t>
      </w:r>
      <w:r>
        <w:rPr>
          <w:rFonts w:hint="eastAsia" w:ascii="仿宋" w:hAnsi="仿宋" w:eastAsia="仿宋" w:cs="楷体_GB2312"/>
          <w:color w:val="000000"/>
          <w:sz w:val="32"/>
          <w:szCs w:val="32"/>
        </w:rPr>
        <w:t>。</w:t>
      </w:r>
      <w:r>
        <w:rPr>
          <w:rFonts w:hint="eastAsia" w:ascii="仿宋" w:hAnsi="仿宋" w:eastAsia="仿宋" w:cs="仿宋_GB2312"/>
          <w:color w:val="000000"/>
          <w:sz w:val="32"/>
          <w:szCs w:val="32"/>
          <w:lang w:val="en-US" w:eastAsia="zh-CN"/>
        </w:rPr>
        <w:t>农机部门</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申领补贴“最多跑一次”“最多跑一地”。</w:t>
      </w:r>
      <w:r>
        <w:rPr>
          <w:rFonts w:hint="eastAsia" w:ascii="仿宋" w:hAnsi="仿宋" w:eastAsia="仿宋" w:cs="仿宋_GB2312"/>
          <w:color w:val="000000"/>
          <w:sz w:val="32"/>
          <w:szCs w:val="32"/>
        </w:rPr>
        <w:t>农机购置补贴资金申请数量达到当年可用资金（含结转资金和调剂资金）总量110%的，应及时发布公告，停止受理补贴申请。</w:t>
      </w:r>
    </w:p>
    <w:p>
      <w:pPr>
        <w:pStyle w:val="3"/>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楷体_GB2312"/>
          <w:color w:val="000000"/>
          <w:sz w:val="32"/>
          <w:szCs w:val="32"/>
        </w:rPr>
        <w:t>（三）</w:t>
      </w:r>
      <w:r>
        <w:rPr>
          <w:rFonts w:ascii="仿宋" w:hAnsi="仿宋" w:eastAsia="仿宋" w:cs="楷体_GB2312"/>
          <w:color w:val="000000"/>
          <w:sz w:val="32"/>
          <w:szCs w:val="32"/>
        </w:rPr>
        <w:t>审验公示信息</w:t>
      </w:r>
      <w:r>
        <w:rPr>
          <w:rFonts w:hint="eastAsia" w:ascii="仿宋" w:hAnsi="仿宋" w:eastAsia="仿宋" w:cs="楷体_GB2312"/>
          <w:color w:val="000000"/>
          <w:sz w:val="32"/>
          <w:szCs w:val="32"/>
        </w:rPr>
        <w:t>。</w:t>
      </w:r>
      <w:r>
        <w:rPr>
          <w:rFonts w:hint="eastAsia" w:ascii="仿宋" w:hAnsi="仿宋" w:eastAsia="仿宋" w:cs="仿宋_GB2312"/>
          <w:color w:val="000000"/>
          <w:sz w:val="32"/>
          <w:szCs w:val="32"/>
          <w:lang w:val="en-US" w:eastAsia="zh-CN"/>
        </w:rPr>
        <w:t>农机部门</w:t>
      </w:r>
      <w:r>
        <w:rPr>
          <w:rFonts w:ascii="仿宋" w:hAnsi="仿宋" w:eastAsia="仿宋" w:cs="仿宋_GB2312"/>
          <w:color w:val="000000"/>
          <w:sz w:val="32"/>
          <w:szCs w:val="32"/>
        </w:rPr>
        <w:t>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农机部门</w:t>
      </w:r>
      <w:r>
        <w:rPr>
          <w:rFonts w:hint="eastAsia" w:ascii="仿宋" w:hAnsi="仿宋" w:eastAsia="仿宋" w:cs="仿宋_GB2312"/>
          <w:color w:val="000000"/>
          <w:sz w:val="32"/>
          <w:szCs w:val="32"/>
        </w:rPr>
        <w:t>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后，于2个工作日内做出是否受理的决定，对因资料不齐全等原因无法受理的，注明原因，并按原渠道退回申请；对符合条件可以受理的，</w:t>
      </w:r>
      <w:r>
        <w:rPr>
          <w:rFonts w:hint="eastAsia" w:ascii="仿宋" w:hAnsi="仿宋" w:eastAsia="仿宋" w:cs="仿宋_GB2312"/>
          <w:color w:val="000000"/>
          <w:sz w:val="32"/>
          <w:szCs w:val="32"/>
        </w:rPr>
        <w:t>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。鼓励在乡村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pStyle w:val="3"/>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楷体_GB2312"/>
          <w:color w:val="000000"/>
          <w:sz w:val="32"/>
          <w:szCs w:val="32"/>
        </w:rPr>
        <w:t>（四）兑付</w:t>
      </w:r>
      <w:r>
        <w:rPr>
          <w:rFonts w:ascii="仿宋" w:hAnsi="仿宋" w:eastAsia="仿宋" w:cs="楷体_GB2312"/>
          <w:color w:val="000000"/>
          <w:sz w:val="32"/>
          <w:szCs w:val="32"/>
        </w:rPr>
        <w:t>补贴</w:t>
      </w:r>
      <w:r>
        <w:rPr>
          <w:rFonts w:hint="eastAsia" w:ascii="仿宋" w:hAnsi="仿宋" w:eastAsia="仿宋" w:cs="楷体_GB2312"/>
          <w:color w:val="000000"/>
          <w:sz w:val="32"/>
          <w:szCs w:val="32"/>
        </w:rPr>
        <w:t>资金。</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val="en-US" w:eastAsia="zh-CN"/>
        </w:rPr>
        <w:t>部门</w:t>
      </w:r>
      <w:r>
        <w:rPr>
          <w:rFonts w:hint="eastAsia" w:ascii="仿宋" w:hAnsi="仿宋" w:eastAsia="仿宋" w:cs="仿宋_GB2312"/>
          <w:color w:val="000000"/>
          <w:sz w:val="32"/>
          <w:szCs w:val="32"/>
        </w:rPr>
        <w:t>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w:t>
      </w:r>
      <w:r>
        <w:rPr>
          <w:rFonts w:hint="eastAsia" w:ascii="仿宋" w:hAnsi="仿宋" w:eastAsia="仿宋" w:cs="仿宋_GB2312"/>
          <w:color w:val="000000"/>
          <w:sz w:val="32"/>
          <w:szCs w:val="32"/>
          <w:lang w:val="en-US" w:eastAsia="zh-CN"/>
        </w:rPr>
        <w:t>农机部门</w:t>
      </w:r>
      <w:r>
        <w:rPr>
          <w:rFonts w:hint="eastAsia" w:ascii="仿宋" w:hAnsi="仿宋" w:eastAsia="仿宋" w:cs="仿宋_GB2312"/>
          <w:color w:val="000000"/>
          <w:sz w:val="32"/>
          <w:szCs w:val="32"/>
        </w:rPr>
        <w:t>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不受政策调整影响，切实稳定购机者补贴申领预期。购机者对其购置的补贴机具拥有所有权，自主使用，可依法处置，若存在争议，由县级补贴领导小组集体研究决定。</w:t>
      </w: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3"/>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GB2312">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2E4"/>
    <w:rsid w:val="00006E1B"/>
    <w:rsid w:val="000C504B"/>
    <w:rsid w:val="00145B75"/>
    <w:rsid w:val="00237782"/>
    <w:rsid w:val="0026571F"/>
    <w:rsid w:val="00270270"/>
    <w:rsid w:val="00484BBE"/>
    <w:rsid w:val="005251C6"/>
    <w:rsid w:val="00623245"/>
    <w:rsid w:val="007D2FE5"/>
    <w:rsid w:val="008730FC"/>
    <w:rsid w:val="00947FE7"/>
    <w:rsid w:val="009A2211"/>
    <w:rsid w:val="00A222E4"/>
    <w:rsid w:val="00BA3DF4"/>
    <w:rsid w:val="00BD741F"/>
    <w:rsid w:val="00BF466D"/>
    <w:rsid w:val="00C37D75"/>
    <w:rsid w:val="00CD5B75"/>
    <w:rsid w:val="00CE2A73"/>
    <w:rsid w:val="00CE5570"/>
    <w:rsid w:val="00D70F8D"/>
    <w:rsid w:val="00D845D3"/>
    <w:rsid w:val="00D95BFA"/>
    <w:rsid w:val="00DB5FAB"/>
    <w:rsid w:val="00EC753F"/>
    <w:rsid w:val="077E5F87"/>
    <w:rsid w:val="0D270905"/>
    <w:rsid w:val="0EEA6322"/>
    <w:rsid w:val="386715D2"/>
    <w:rsid w:val="482A63D7"/>
    <w:rsid w:val="4C7D662C"/>
    <w:rsid w:val="64DE4F5C"/>
    <w:rsid w:val="78173E5C"/>
    <w:rsid w:val="78E3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2202</Words>
  <Characters>2265</Characters>
  <Lines>16</Lines>
  <Paragraphs>4</Paragraphs>
  <TotalTime>8</TotalTime>
  <ScaleCrop>false</ScaleCrop>
  <LinksUpToDate>false</LinksUpToDate>
  <CharactersWithSpaces>2270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dreamsummit</dc:creator>
  <cp:lastModifiedBy>无名氏</cp:lastModifiedBy>
  <dcterms:modified xsi:type="dcterms:W3CDTF">2021-10-22T02:28:49Z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1F52BD411F6D4EB3BFDB1220BCD5123D</vt:lpwstr>
  </property>
</Properties>
</file>