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1200" w:lineRule="exact"/>
        <w:ind w:left="0" w:leftChars="0" w:right="0" w:rightChars="0" w:firstLine="720" w:firstLineChars="100"/>
        <w:jc w:val="both"/>
        <w:textAlignment w:val="baseline"/>
        <w:outlineLvl w:val="9"/>
        <w:rPr>
          <w:rFonts w:hint="eastAsia" w:ascii="方正大标宋简体" w:hAnsi="方正大标宋简体" w:eastAsia="方正大标宋简体" w:cs="方正大标宋简体"/>
          <w:b w:val="0"/>
          <w:bCs/>
          <w:color w:val="FF0000"/>
          <w:w w:val="100"/>
          <w:sz w:val="72"/>
          <w:szCs w:val="15"/>
          <w:lang w:val="en-US" w:eastAsia="zh-CN"/>
        </w:rPr>
      </w:pPr>
      <w:r>
        <w:rPr>
          <w:rFonts w:hint="eastAsia" w:ascii="方正大标宋简体" w:hAnsi="方正大标宋简体" w:eastAsia="方正大标宋简体" w:cs="方正大标宋简体"/>
          <w:b w:val="0"/>
          <w:bCs/>
          <w:color w:val="FF0000"/>
          <w:w w:val="100"/>
          <w:sz w:val="72"/>
          <w:szCs w:val="15"/>
          <w:lang w:val="en-US" w:eastAsia="zh-CN"/>
        </w:rPr>
        <w:t>太康县农业机械管理局</w:t>
      </w:r>
    </w:p>
    <w:p>
      <w:pPr>
        <w:keepNext w:val="0"/>
        <w:keepLines w:val="0"/>
        <w:pageBreakBefore w:val="0"/>
        <w:widowControl w:val="0"/>
        <w:kinsoku/>
        <w:wordWrap/>
        <w:overflowPunct/>
        <w:topLinePunct w:val="0"/>
        <w:autoSpaceDE/>
        <w:autoSpaceDN/>
        <w:bidi w:val="0"/>
        <w:adjustRightInd/>
        <w:snapToGrid w:val="0"/>
        <w:spacing w:line="1200" w:lineRule="exact"/>
        <w:ind w:right="0" w:rightChars="0" w:firstLine="2880" w:firstLineChars="400"/>
        <w:jc w:val="both"/>
        <w:textAlignment w:val="baseline"/>
        <w:outlineLvl w:val="9"/>
        <w:rPr>
          <w:rFonts w:hint="eastAsia" w:ascii="仿宋" w:hAnsi="仿宋" w:eastAsia="仿宋" w:cs="仿宋"/>
          <w:sz w:val="96"/>
          <w:szCs w:val="96"/>
          <w:lang w:val="en-US" w:eastAsia="zh-CN"/>
        </w:rPr>
      </w:pPr>
      <w:r>
        <w:rPr>
          <w:rFonts w:hint="eastAsia" w:ascii="方正大标宋简体" w:hAnsi="方正大标宋简体" w:eastAsia="方正大标宋简体" w:cs="方正大标宋简体"/>
          <w:b w:val="0"/>
          <w:bCs/>
          <w:color w:val="FF0000"/>
          <w:w w:val="100"/>
          <w:sz w:val="72"/>
          <w:szCs w:val="15"/>
          <w:lang w:val="en-US" w:eastAsia="zh-CN"/>
        </w:rPr>
        <w:t>文件</w:t>
      </w:r>
    </w:p>
    <w:p>
      <w:pPr>
        <w:ind w:firstLine="2240" w:firstLineChars="7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太农机字</w:t>
      </w:r>
      <w:r>
        <w:rPr>
          <w:rFonts w:hint="eastAsia" w:ascii="仿宋_GB2312" w:hAnsi="华文中宋" w:eastAsia="仿宋_GB2312"/>
          <w:color w:val="000000"/>
          <w:sz w:val="32"/>
          <w:szCs w:val="32"/>
        </w:rPr>
        <w:t>〔20</w:t>
      </w:r>
      <w:r>
        <w:rPr>
          <w:rFonts w:hint="eastAsia" w:ascii="仿宋_GB2312" w:hAnsi="华文中宋" w:eastAsia="仿宋_GB2312"/>
          <w:color w:val="000000"/>
          <w:sz w:val="32"/>
          <w:szCs w:val="32"/>
          <w:lang w:val="en-US" w:eastAsia="zh-CN"/>
        </w:rPr>
        <w:t>20]26</w:t>
      </w:r>
      <w:bookmarkStart w:id="0" w:name="_GoBack"/>
      <w:bookmarkEnd w:id="0"/>
      <w:r>
        <w:rPr>
          <w:rFonts w:hint="eastAsia" w:ascii="仿宋_GB2312" w:hAnsi="华文中宋" w:eastAsia="仿宋_GB2312"/>
          <w:color w:val="000000"/>
          <w:sz w:val="32"/>
          <w:szCs w:val="32"/>
        </w:rPr>
        <w:t>号</w:t>
      </w:r>
    </w:p>
    <w:p>
      <w:pPr>
        <w:widowControl w:val="0"/>
        <w:tabs>
          <w:tab w:val="left" w:pos="6676"/>
        </w:tabs>
        <w:snapToGrid w:val="0"/>
        <w:spacing w:before="0" w:beforeLines="0" w:after="0" w:afterLines="0" w:line="240" w:lineRule="auto"/>
        <w:ind w:left="0" w:leftChars="0" w:right="0" w:firstLine="0" w:firstLineChars="0"/>
        <w:jc w:val="both"/>
        <w:textAlignment w:val="baseline"/>
        <w:rPr>
          <w:rFonts w:hint="eastAsia"/>
          <w:lang w:eastAsia="zh-CN"/>
        </w:rPr>
      </w:pPr>
      <w:r>
        <w:rPr>
          <w:sz w:val="7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126365</wp:posOffset>
                </wp:positionV>
                <wp:extent cx="5667375" cy="635"/>
                <wp:effectExtent l="0" t="10795" r="9525" b="17145"/>
                <wp:wrapNone/>
                <wp:docPr id="2" name="直接连接符 2"/>
                <wp:cNvGraphicFramePr/>
                <a:graphic xmlns:a="http://schemas.openxmlformats.org/drawingml/2006/main">
                  <a:graphicData uri="http://schemas.microsoft.com/office/word/2010/wordprocessingShape">
                    <wps:wsp>
                      <wps:cNvCnPr/>
                      <wps:spPr>
                        <a:xfrm>
                          <a:off x="0" y="0"/>
                          <a:ext cx="5667375"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9.95pt;height:0.05pt;width:446.25pt;z-index:251658240;mso-width-relative:page;mso-height-relative:page;" filled="f" stroked="t" coordsize="21600,21600" o:gfxdata="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7vB1fWAAAABwEAAA8AAAAAAAAAAQAgAAAAIgAAAGRycy9kb3ducmV2Lnht&#10;bFBLAQIUABQAAAAIAIdO4kCkScFN+wEAAPUDAAAOAAAAAAAAAAEAIAAAACUBAABkcnMvZTJvRG9j&#10;LnhtbFBLBQYAAAAABgAGAFkBAACSBQAAAAA=&#10;">
                <v:fill on="f" focussize="0,0"/>
                <v:stroke weight="1.75pt" color="#FF0000" joinstyle="round"/>
                <v:imagedata o:title=""/>
                <o:lock v:ext="edit" aspectratio="f"/>
              </v:line>
            </w:pict>
          </mc:Fallback>
        </mc:AlternateContent>
      </w:r>
      <w:r>
        <w:rPr>
          <w:rFonts w:hint="eastAsia"/>
          <w:lang w:eastAsia="zh-CN"/>
        </w:rPr>
        <w:tab/>
      </w:r>
    </w:p>
    <w:p>
      <w:pPr>
        <w:ind w:left="1767" w:hanging="1767" w:hangingChars="400"/>
        <w:jc w:val="both"/>
        <w:rPr>
          <w:rFonts w:hint="eastAsia" w:ascii="仿宋" w:hAnsi="仿宋" w:eastAsia="仿宋" w:cs="仿宋"/>
          <w:b/>
          <w:bCs/>
          <w:sz w:val="44"/>
          <w:szCs w:val="44"/>
          <w:lang w:val="en-US" w:eastAsia="zh-CN"/>
        </w:rPr>
      </w:pPr>
    </w:p>
    <w:p>
      <w:pPr>
        <w:ind w:left="1767" w:hanging="1767" w:hangingChars="400"/>
        <w:jc w:val="both"/>
        <w:rPr>
          <w:rFonts w:hint="eastAsia" w:ascii="仿宋" w:hAnsi="仿宋" w:eastAsia="仿宋" w:cs="仿宋"/>
          <w:b/>
          <w:bCs/>
          <w:sz w:val="44"/>
          <w:szCs w:val="44"/>
        </w:rPr>
      </w:pPr>
      <w:r>
        <w:rPr>
          <w:rFonts w:hint="eastAsia" w:ascii="仿宋" w:hAnsi="仿宋" w:eastAsia="仿宋" w:cs="仿宋"/>
          <w:b/>
          <w:bCs/>
          <w:sz w:val="44"/>
          <w:szCs w:val="44"/>
          <w:lang w:val="en-US" w:eastAsia="zh-CN"/>
        </w:rPr>
        <w:t>太康县</w:t>
      </w:r>
      <w:r>
        <w:rPr>
          <w:rFonts w:hint="eastAsia" w:ascii="仿宋" w:hAnsi="仿宋" w:eastAsia="仿宋" w:cs="仿宋"/>
          <w:b/>
          <w:bCs/>
          <w:sz w:val="44"/>
          <w:szCs w:val="44"/>
        </w:rPr>
        <w:t>农机局关于制定农机购置补贴工作内部控制制度的通知</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为加强廉政风险防控机制建设，强化对内部权力运行的制约，建立健全科学高效的制约和监督体系，落实好农机购置补贴政</w:t>
      </w:r>
      <w:r>
        <w:rPr>
          <w:rFonts w:hint="eastAsia" w:ascii="仿宋" w:hAnsi="仿宋" w:eastAsia="仿宋" w:cs="仿宋"/>
          <w:sz w:val="32"/>
          <w:szCs w:val="32"/>
        </w:rPr>
        <w:t>策，</w:t>
      </w:r>
      <w:r>
        <w:rPr>
          <w:rFonts w:hint="eastAsia" w:ascii="仿宋" w:hAnsi="仿宋" w:eastAsia="仿宋" w:cs="仿宋"/>
          <w:sz w:val="32"/>
          <w:szCs w:val="32"/>
          <w:lang w:val="en-US" w:eastAsia="zh-CN"/>
        </w:rPr>
        <w:t>太康县</w:t>
      </w:r>
      <w:r>
        <w:rPr>
          <w:rFonts w:hint="eastAsia" w:ascii="仿宋" w:hAnsi="仿宋" w:eastAsia="仿宋" w:cs="仿宋"/>
          <w:sz w:val="32"/>
          <w:szCs w:val="32"/>
        </w:rPr>
        <w:t>农机局制定了《</w:t>
      </w:r>
      <w:r>
        <w:rPr>
          <w:rFonts w:hint="eastAsia" w:ascii="仿宋" w:hAnsi="仿宋" w:eastAsia="仿宋" w:cs="仿宋"/>
          <w:sz w:val="32"/>
          <w:szCs w:val="32"/>
          <w:lang w:val="en-US" w:eastAsia="zh-CN"/>
        </w:rPr>
        <w:t>太康</w:t>
      </w:r>
      <w:r>
        <w:rPr>
          <w:rFonts w:hint="eastAsia" w:ascii="仿宋" w:hAnsi="仿宋" w:eastAsia="仿宋" w:cs="仿宋"/>
          <w:sz w:val="32"/>
          <w:szCs w:val="32"/>
        </w:rPr>
        <w:t>县农机购置补贴工作内部控制制度》，请遵照执行。</w:t>
      </w:r>
    </w:p>
    <w:p>
      <w:pPr>
        <w:ind w:left="0" w:leftChars="0" w:firstLine="2560" w:firstLineChars="800"/>
        <w:rPr>
          <w:rFonts w:hint="eastAsia" w:ascii="仿宋" w:hAnsi="仿宋" w:eastAsia="仿宋" w:cs="仿宋"/>
          <w:sz w:val="32"/>
          <w:szCs w:val="32"/>
        </w:rPr>
      </w:pPr>
      <w:r>
        <w:rPr>
          <w:rFonts w:hint="eastAsia" w:ascii="仿宋" w:hAnsi="仿宋" w:eastAsia="仿宋" w:cs="仿宋"/>
          <w:sz w:val="32"/>
          <w:szCs w:val="32"/>
        </w:rPr>
        <w:t>第一章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总章</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第一条  为加强廉政风险防控机制建设，强化对内部权力运行的制约，建立健全科学高效的制约和监督体系，落实好农机</w:t>
      </w:r>
      <w:r>
        <w:rPr>
          <w:rFonts w:hint="eastAsia" w:ascii="仿宋" w:hAnsi="仿宋" w:eastAsia="仿宋" w:cs="仿宋"/>
          <w:sz w:val="32"/>
          <w:szCs w:val="32"/>
          <w:lang w:eastAsia="zh-CN"/>
        </w:rPr>
        <w:t>购置补贴政策，结合我县实际，制定本制度。</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农机购置补贴工作内部控制是指通过合理界定部</w:t>
      </w:r>
      <w:r>
        <w:rPr>
          <w:rFonts w:hint="eastAsia" w:ascii="仿宋" w:hAnsi="仿宋" w:eastAsia="仿宋" w:cs="仿宋"/>
          <w:sz w:val="32"/>
          <w:szCs w:val="32"/>
          <w:lang w:eastAsia="zh-CN"/>
        </w:rPr>
        <w:t>门</w:t>
      </w:r>
      <w:r>
        <w:rPr>
          <w:rFonts w:hint="eastAsia" w:ascii="仿宋" w:hAnsi="仿宋" w:eastAsia="仿宋" w:cs="仿宋"/>
          <w:sz w:val="32"/>
          <w:szCs w:val="32"/>
        </w:rPr>
        <w:t>岗位职责、细化业务流程、制定和实施风险应对措施，对本部门在农机购置补贴政策落实过程中的风险进行防范和管控，以达到实现控制目标的过程。</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第三条  </w:t>
      </w:r>
      <w:r>
        <w:rPr>
          <w:rFonts w:hint="eastAsia" w:ascii="仿宋" w:hAnsi="仿宋" w:eastAsia="仿宋" w:cs="仿宋"/>
          <w:sz w:val="32"/>
          <w:szCs w:val="32"/>
          <w:lang w:val="en-US" w:eastAsia="zh-CN"/>
        </w:rPr>
        <w:t>太康</w:t>
      </w:r>
      <w:r>
        <w:rPr>
          <w:rFonts w:hint="eastAsia" w:ascii="仿宋" w:hAnsi="仿宋" w:eastAsia="仿宋" w:cs="仿宋"/>
          <w:sz w:val="32"/>
          <w:szCs w:val="32"/>
        </w:rPr>
        <w:t>县农机局农机购置补贴实施工作，应当遵守本制度。</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内部控制：制度实行局领导</w:t>
      </w:r>
      <w:r>
        <w:rPr>
          <w:rFonts w:hint="eastAsia" w:ascii="仿宋" w:hAnsi="仿宋" w:eastAsia="仿宋" w:cs="仿宋"/>
          <w:sz w:val="32"/>
          <w:szCs w:val="32"/>
          <w:lang w:val="en-US" w:eastAsia="zh-CN"/>
        </w:rPr>
        <w:t>组领导下</w:t>
      </w:r>
      <w:r>
        <w:rPr>
          <w:rFonts w:hint="eastAsia" w:ascii="仿宋" w:hAnsi="仿宋" w:eastAsia="仿宋" w:cs="仿宋"/>
          <w:sz w:val="32"/>
          <w:szCs w:val="32"/>
        </w:rPr>
        <w:t>的分工负责制。局分管领导发挥决策作用，负责领导补贴工作。局农机</w:t>
      </w:r>
      <w:r>
        <w:rPr>
          <w:rFonts w:hint="eastAsia" w:ascii="仿宋" w:hAnsi="仿宋" w:eastAsia="仿宋" w:cs="仿宋"/>
          <w:sz w:val="32"/>
          <w:szCs w:val="32"/>
          <w:lang w:eastAsia="zh-CN"/>
        </w:rPr>
        <w:t>补贴</w:t>
      </w:r>
      <w:r>
        <w:rPr>
          <w:rFonts w:hint="eastAsia" w:ascii="仿宋" w:hAnsi="仿宋" w:eastAsia="仿宋" w:cs="仿宋"/>
          <w:sz w:val="32"/>
          <w:szCs w:val="32"/>
        </w:rPr>
        <w:t>办公室承担具体业务，通过建立工作机制和内部职责分工等方式共同作好内部控制工作。</w:t>
      </w:r>
    </w:p>
    <w:p>
      <w:pPr>
        <w:ind w:left="0" w:leftChars="0" w:firstLine="2560" w:firstLineChars="800"/>
        <w:rPr>
          <w:rFonts w:hint="eastAsia" w:ascii="仿宋" w:hAnsi="仿宋" w:eastAsia="仿宋" w:cs="仿宋"/>
          <w:sz w:val="32"/>
          <w:szCs w:val="32"/>
        </w:rPr>
      </w:pPr>
      <w:r>
        <w:rPr>
          <w:rFonts w:hint="eastAsia" w:ascii="仿宋" w:hAnsi="仿宋" w:eastAsia="仿宋" w:cs="仿宋"/>
          <w:sz w:val="32"/>
          <w:szCs w:val="32"/>
        </w:rPr>
        <w:t>第二章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实施机制</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第五条根据工作内容，对下列工作实施内部控制制度管</w:t>
      </w:r>
      <w:r>
        <w:rPr>
          <w:rFonts w:hint="eastAsia" w:ascii="仿宋" w:hAnsi="仿宋" w:eastAsia="仿宋" w:cs="仿宋"/>
          <w:sz w:val="32"/>
          <w:szCs w:val="32"/>
          <w:lang w:eastAsia="zh-CN"/>
        </w:rPr>
        <w:t>理：</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补贴机具归档审核；</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举报投诉调查处理；</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延伸绩效管理</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第六条实施内部控制制度，按照下列议事决策机制和内部监督机制组织进行：</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民主决策机制。坚持实行科学民主决策，重要工作事项</w:t>
      </w:r>
      <w:r>
        <w:rPr>
          <w:rFonts w:hint="eastAsia" w:ascii="仿宋" w:hAnsi="仿宋" w:eastAsia="仿宋" w:cs="仿宋"/>
          <w:sz w:val="32"/>
          <w:szCs w:val="32"/>
          <w:lang w:val="en-US" w:eastAsia="zh-CN"/>
        </w:rPr>
        <w:t>开</w:t>
      </w:r>
      <w:r>
        <w:rPr>
          <w:rFonts w:hint="eastAsia" w:ascii="仿宋" w:hAnsi="仿宋" w:eastAsia="仿宋" w:cs="仿宋"/>
          <w:sz w:val="32"/>
          <w:szCs w:val="32"/>
        </w:rPr>
        <w:t>会讨论提出意见并报局分管领导审定，然后通过局办公会集体讨论决定；</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内部监督机制。自觉接受有关方面的监督，自觉接受纪检部门的纪律监督、审计部门的财务监督。对纪律监督、审计决定和专项检查中发现的</w:t>
      </w:r>
      <w:r>
        <w:rPr>
          <w:rFonts w:hint="eastAsia" w:ascii="仿宋" w:hAnsi="仿宋" w:eastAsia="仿宋" w:cs="仿宋"/>
          <w:sz w:val="32"/>
          <w:szCs w:val="32"/>
          <w:lang w:eastAsia="zh-CN"/>
        </w:rPr>
        <w:t>问</w:t>
      </w:r>
      <w:r>
        <w:rPr>
          <w:rFonts w:hint="eastAsia" w:ascii="仿宋" w:hAnsi="仿宋" w:eastAsia="仿宋" w:cs="仿宋"/>
          <w:sz w:val="32"/>
          <w:szCs w:val="32"/>
        </w:rPr>
        <w:t>题认真整改，重大问题及时向局</w:t>
      </w:r>
      <w:r>
        <w:rPr>
          <w:rFonts w:hint="eastAsia" w:ascii="仿宋" w:hAnsi="仿宋" w:eastAsia="仿宋" w:cs="仿宋"/>
          <w:sz w:val="32"/>
          <w:szCs w:val="32"/>
          <w:lang w:val="en-US" w:eastAsia="zh-CN"/>
        </w:rPr>
        <w:t>分管</w:t>
      </w:r>
      <w:r>
        <w:rPr>
          <w:rFonts w:hint="eastAsia" w:ascii="仿宋" w:hAnsi="仿宋" w:eastAsia="仿宋" w:cs="仿宋"/>
          <w:sz w:val="32"/>
          <w:szCs w:val="32"/>
        </w:rPr>
        <w:t>领导请示报告；</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岗位责任制。实行岗位责任制，职责分工，各司其职、各负其责、协</w:t>
      </w:r>
      <w:r>
        <w:rPr>
          <w:rFonts w:hint="eastAsia" w:ascii="仿宋" w:hAnsi="仿宋" w:eastAsia="仿宋" w:cs="仿宋"/>
          <w:sz w:val="32"/>
          <w:szCs w:val="32"/>
          <w:lang w:eastAsia="zh-CN"/>
        </w:rPr>
        <w:t>调配</w:t>
      </w:r>
      <w:r>
        <w:rPr>
          <w:rFonts w:hint="eastAsia" w:ascii="仿宋" w:hAnsi="仿宋" w:eastAsia="仿宋" w:cs="仿宋"/>
          <w:sz w:val="32"/>
          <w:szCs w:val="32"/>
        </w:rPr>
        <w:t>合、互相监督。农机补贴</w:t>
      </w:r>
      <w:r>
        <w:rPr>
          <w:rFonts w:hint="eastAsia" w:ascii="仿宋" w:hAnsi="仿宋" w:eastAsia="仿宋" w:cs="仿宋"/>
          <w:sz w:val="32"/>
          <w:szCs w:val="32"/>
          <w:lang w:val="en-US" w:eastAsia="zh-CN"/>
        </w:rPr>
        <w:t>工作人员</w:t>
      </w:r>
      <w:r>
        <w:rPr>
          <w:rFonts w:hint="eastAsia" w:ascii="仿宋" w:hAnsi="仿宋" w:eastAsia="仿宋" w:cs="仿宋"/>
          <w:sz w:val="32"/>
          <w:szCs w:val="32"/>
        </w:rPr>
        <w:t>严格遵守纪律，认真执农机补贴各项制度。</w:t>
      </w:r>
      <w:r>
        <w:rPr>
          <w:rFonts w:hint="eastAsia" w:ascii="仿宋" w:hAnsi="仿宋" w:eastAsia="仿宋" w:cs="仿宋"/>
          <w:sz w:val="32"/>
          <w:szCs w:val="32"/>
          <w:lang w:val="en-US" w:eastAsia="zh-CN"/>
        </w:rPr>
        <w:t>农机补贴工作人</w:t>
      </w:r>
      <w:r>
        <w:rPr>
          <w:rFonts w:hint="eastAsia" w:ascii="仿宋" w:hAnsi="仿宋" w:eastAsia="仿宋" w:cs="仿宋"/>
          <w:sz w:val="32"/>
          <w:szCs w:val="32"/>
        </w:rPr>
        <w:t>员认真履职尽责，确保农</w:t>
      </w:r>
      <w:r>
        <w:rPr>
          <w:rFonts w:hint="eastAsia" w:ascii="仿宋" w:hAnsi="仿宋" w:eastAsia="仿宋" w:cs="仿宋"/>
          <w:sz w:val="32"/>
          <w:szCs w:val="32"/>
          <w:lang w:eastAsia="zh-CN"/>
        </w:rPr>
        <w:t>机补贴政策实施管理工作高效运行；</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管理层级权限。</w:t>
      </w:r>
      <w:r>
        <w:rPr>
          <w:rFonts w:hint="eastAsia" w:ascii="仿宋" w:hAnsi="仿宋" w:eastAsia="仿宋" w:cs="仿宋"/>
          <w:sz w:val="32"/>
          <w:szCs w:val="32"/>
          <w:lang w:val="en-US" w:eastAsia="zh-CN"/>
        </w:rPr>
        <w:t>太康县</w:t>
      </w:r>
      <w:r>
        <w:rPr>
          <w:rFonts w:hint="eastAsia" w:ascii="仿宋" w:hAnsi="仿宋" w:eastAsia="仿宋" w:cs="仿宋"/>
          <w:sz w:val="32"/>
          <w:szCs w:val="32"/>
        </w:rPr>
        <w:t>农机购置补贴</w:t>
      </w:r>
      <w:r>
        <w:rPr>
          <w:rFonts w:hint="eastAsia" w:ascii="仿宋" w:hAnsi="仿宋" w:eastAsia="仿宋" w:cs="仿宋"/>
          <w:sz w:val="32"/>
          <w:szCs w:val="32"/>
          <w:lang w:val="en-US" w:eastAsia="zh-CN"/>
        </w:rPr>
        <w:t>工</w:t>
      </w:r>
      <w:r>
        <w:rPr>
          <w:rFonts w:hint="eastAsia" w:ascii="仿宋" w:hAnsi="仿宋" w:eastAsia="仿宋" w:cs="仿宋"/>
          <w:sz w:val="32"/>
          <w:szCs w:val="32"/>
        </w:rPr>
        <w:t>作实行局</w:t>
      </w:r>
      <w:r>
        <w:rPr>
          <w:rFonts w:hint="eastAsia" w:ascii="仿宋" w:hAnsi="仿宋" w:eastAsia="仿宋" w:cs="仿宋"/>
          <w:sz w:val="32"/>
          <w:szCs w:val="32"/>
          <w:lang w:val="en-US" w:eastAsia="zh-CN"/>
        </w:rPr>
        <w:t>领导</w:t>
      </w:r>
      <w:r>
        <w:rPr>
          <w:rFonts w:hint="eastAsia" w:ascii="仿宋" w:hAnsi="仿宋" w:eastAsia="仿宋" w:cs="仿宋"/>
          <w:sz w:val="32"/>
          <w:szCs w:val="32"/>
          <w:lang w:eastAsia="zh-CN"/>
        </w:rPr>
        <w:t>组</w:t>
      </w:r>
      <w:r>
        <w:rPr>
          <w:rFonts w:hint="eastAsia" w:ascii="仿宋" w:hAnsi="仿宋" w:eastAsia="仿宋" w:cs="仿宋"/>
          <w:sz w:val="32"/>
          <w:szCs w:val="32"/>
        </w:rPr>
        <w:t>领导下的分工负责制，局分管领导负责农机</w:t>
      </w:r>
      <w:r>
        <w:rPr>
          <w:rFonts w:hint="eastAsia" w:ascii="仿宋" w:hAnsi="仿宋" w:eastAsia="仿宋" w:cs="仿宋"/>
          <w:sz w:val="32"/>
          <w:szCs w:val="32"/>
          <w:lang w:eastAsia="zh-CN"/>
        </w:rPr>
        <w:t>补贴全面工作</w:t>
      </w:r>
      <w:r>
        <w:rPr>
          <w:rFonts w:hint="eastAsia" w:ascii="仿宋" w:hAnsi="仿宋" w:eastAsia="仿宋" w:cs="仿宋"/>
          <w:sz w:val="32"/>
          <w:szCs w:val="32"/>
        </w:rPr>
        <w:t>，</w:t>
      </w:r>
      <w:r>
        <w:rPr>
          <w:rFonts w:hint="eastAsia" w:ascii="仿宋" w:hAnsi="仿宋" w:eastAsia="仿宋" w:cs="仿宋"/>
          <w:sz w:val="32"/>
          <w:szCs w:val="32"/>
          <w:lang w:eastAsia="zh-CN"/>
        </w:rPr>
        <w:t>对</w:t>
      </w:r>
      <w:r>
        <w:rPr>
          <w:rFonts w:hint="eastAsia" w:ascii="仿宋" w:hAnsi="仿宋" w:eastAsia="仿宋" w:cs="仿宋"/>
          <w:sz w:val="32"/>
          <w:szCs w:val="32"/>
        </w:rPr>
        <w:t>局领导</w:t>
      </w:r>
      <w:r>
        <w:rPr>
          <w:rFonts w:hint="eastAsia" w:ascii="仿宋" w:hAnsi="仿宋" w:eastAsia="仿宋" w:cs="仿宋"/>
          <w:sz w:val="32"/>
          <w:szCs w:val="32"/>
          <w:lang w:val="en-US" w:eastAsia="zh-CN"/>
        </w:rPr>
        <w:t>组</w:t>
      </w:r>
      <w:r>
        <w:rPr>
          <w:rFonts w:hint="eastAsia" w:ascii="仿宋" w:hAnsi="仿宋" w:eastAsia="仿宋" w:cs="仿宋"/>
          <w:sz w:val="32"/>
          <w:szCs w:val="32"/>
        </w:rPr>
        <w:t>负责。农机</w:t>
      </w:r>
      <w:r>
        <w:rPr>
          <w:rFonts w:hint="eastAsia" w:ascii="仿宋" w:hAnsi="仿宋" w:eastAsia="仿宋" w:cs="仿宋"/>
          <w:sz w:val="32"/>
          <w:szCs w:val="32"/>
          <w:lang w:eastAsia="zh-CN"/>
        </w:rPr>
        <w:t>补</w:t>
      </w:r>
      <w:r>
        <w:rPr>
          <w:rFonts w:hint="eastAsia" w:ascii="仿宋" w:hAnsi="仿宋" w:eastAsia="仿宋" w:cs="仿宋"/>
          <w:sz w:val="32"/>
          <w:szCs w:val="32"/>
        </w:rPr>
        <w:t>贴</w:t>
      </w:r>
      <w:r>
        <w:rPr>
          <w:rFonts w:hint="eastAsia" w:ascii="仿宋" w:hAnsi="仿宋" w:eastAsia="仿宋" w:cs="仿宋"/>
          <w:sz w:val="32"/>
          <w:szCs w:val="32"/>
          <w:lang w:eastAsia="zh-CN"/>
        </w:rPr>
        <w:t>办</w:t>
      </w:r>
      <w:r>
        <w:rPr>
          <w:rFonts w:hint="eastAsia" w:ascii="仿宋" w:hAnsi="仿宋" w:eastAsia="仿宋" w:cs="仿宋"/>
          <w:sz w:val="32"/>
          <w:szCs w:val="32"/>
        </w:rPr>
        <w:t>公室负责农机补贴具</w:t>
      </w:r>
      <w:r>
        <w:rPr>
          <w:rFonts w:hint="eastAsia" w:ascii="仿宋" w:hAnsi="仿宋" w:eastAsia="仿宋" w:cs="仿宋"/>
          <w:sz w:val="32"/>
          <w:szCs w:val="32"/>
          <w:lang w:eastAsia="zh-CN"/>
        </w:rPr>
        <w:t>体工</w:t>
      </w:r>
      <w:r>
        <w:rPr>
          <w:rFonts w:hint="eastAsia" w:ascii="仿宋" w:hAnsi="仿宋" w:eastAsia="仿宋" w:cs="仿宋"/>
          <w:sz w:val="32"/>
          <w:szCs w:val="32"/>
        </w:rPr>
        <w:t>作，对局分管领导负责。</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制衡控制机制。合理设置工作岗位，明确岗位职责权限，使内部各项管理工作，都经过具有互相制约关系的控制环节才能完成，形成相互制衡机制，提</w:t>
      </w:r>
      <w:r>
        <w:rPr>
          <w:rFonts w:hint="eastAsia" w:ascii="仿宋" w:hAnsi="仿宋" w:eastAsia="仿宋" w:cs="仿宋"/>
          <w:sz w:val="32"/>
          <w:szCs w:val="32"/>
          <w:lang w:eastAsia="zh-CN"/>
        </w:rPr>
        <w:t>高管</w:t>
      </w:r>
      <w:r>
        <w:rPr>
          <w:rFonts w:hint="eastAsia" w:ascii="仿宋" w:hAnsi="仿宋" w:eastAsia="仿宋" w:cs="仿宋"/>
          <w:sz w:val="32"/>
          <w:szCs w:val="32"/>
        </w:rPr>
        <w:t>理工作的质量和效率，减少和消除管理风险，确保政策落实安全、完整和规范运行；</w:t>
      </w:r>
    </w:p>
    <w:p>
      <w:pPr>
        <w:ind w:left="0" w:leftChars="0" w:firstLine="1600" w:firstLineChars="5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补贴资金管理流程</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七</w:t>
      </w:r>
      <w:r>
        <w:rPr>
          <w:rFonts w:hint="eastAsia" w:ascii="仿宋" w:hAnsi="仿宋" w:eastAsia="仿宋" w:cs="仿宋"/>
          <w:sz w:val="32"/>
          <w:szCs w:val="32"/>
        </w:rPr>
        <w:t>条 补贴资金管理，按照下列要求组织实施：</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申报补贴需求。县农机部门根据当地购机需求和农机化发展情况，测算本</w:t>
      </w:r>
      <w:r>
        <w:rPr>
          <w:rFonts w:hint="eastAsia" w:ascii="仿宋" w:hAnsi="仿宋" w:eastAsia="仿宋" w:cs="仿宋"/>
          <w:sz w:val="32"/>
          <w:szCs w:val="32"/>
          <w:lang w:val="en-US" w:eastAsia="zh-CN"/>
        </w:rPr>
        <w:t>县</w:t>
      </w:r>
      <w:r>
        <w:rPr>
          <w:rFonts w:hint="eastAsia" w:ascii="仿宋" w:hAnsi="仿宋" w:eastAsia="仿宋" w:cs="仿宋"/>
          <w:sz w:val="32"/>
          <w:szCs w:val="32"/>
        </w:rPr>
        <w:t>年度补贴资金需求上报市农机局。</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补贴资金有县财政局统一管理。</w:t>
      </w:r>
    </w:p>
    <w:p>
      <w:pPr>
        <w:ind w:left="0" w:leftChars="0"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章</w:t>
      </w:r>
      <w:r>
        <w:rPr>
          <w:rFonts w:hint="eastAsia" w:ascii="仿宋" w:hAnsi="仿宋" w:eastAsia="仿宋" w:cs="仿宋"/>
          <w:sz w:val="32"/>
          <w:szCs w:val="32"/>
          <w:lang w:val="en-US" w:eastAsia="zh-CN"/>
        </w:rPr>
        <w:t xml:space="preserve">  补贴机具归档审核流程</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第八条补贴机具归档审核，按照下列要求组织实施：</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（一）归档审核。认真核实补贴机具信息，确保一机一</w:t>
      </w:r>
      <w:r>
        <w:rPr>
          <w:rFonts w:hint="eastAsia" w:ascii="仿宋" w:hAnsi="仿宋" w:eastAsia="仿宋" w:cs="仿宋"/>
          <w:sz w:val="32"/>
          <w:szCs w:val="32"/>
          <w:lang w:val="en-US" w:eastAsia="zh-CN"/>
        </w:rPr>
        <w:t>档案</w:t>
      </w:r>
      <w:r>
        <w:rPr>
          <w:rFonts w:hint="eastAsia" w:ascii="仿宋" w:hAnsi="仿宋" w:eastAsia="仿宋" w:cs="仿宋"/>
          <w:sz w:val="32"/>
          <w:szCs w:val="32"/>
          <w:lang w:eastAsia="zh-CN"/>
        </w:rPr>
        <w:t>，</w:t>
      </w:r>
      <w:r>
        <w:rPr>
          <w:rFonts w:hint="eastAsia" w:ascii="仿宋" w:hAnsi="仿宋" w:eastAsia="仿宋" w:cs="仿宋"/>
          <w:sz w:val="32"/>
          <w:szCs w:val="32"/>
        </w:rPr>
        <w:t>做到人、机、发票一致。</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（二）公布实施。及时</w:t>
      </w:r>
      <w:r>
        <w:rPr>
          <w:rFonts w:hint="eastAsia" w:ascii="仿宋" w:hAnsi="仿宋" w:eastAsia="仿宋" w:cs="仿宋"/>
          <w:sz w:val="32"/>
          <w:szCs w:val="32"/>
          <w:lang w:val="en-US" w:eastAsia="zh-CN"/>
        </w:rPr>
        <w:t>录</w:t>
      </w:r>
      <w:r>
        <w:rPr>
          <w:rFonts w:hint="eastAsia" w:ascii="仿宋" w:hAnsi="仿宋" w:eastAsia="仿宋" w:cs="仿宋"/>
          <w:sz w:val="32"/>
          <w:szCs w:val="32"/>
          <w:lang w:eastAsia="zh-CN"/>
        </w:rPr>
        <w:t>入农机购置补贴辅助管理系统。</w:t>
      </w:r>
    </w:p>
    <w:p>
      <w:pPr>
        <w:ind w:left="0" w:leftChars="0"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五</w:t>
      </w:r>
      <w:r>
        <w:rPr>
          <w:rFonts w:hint="eastAsia" w:ascii="仿宋" w:hAnsi="仿宋" w:eastAsia="仿宋" w:cs="仿宋"/>
          <w:sz w:val="32"/>
          <w:szCs w:val="32"/>
        </w:rPr>
        <w:t>章</w:t>
      </w:r>
      <w:r>
        <w:rPr>
          <w:rFonts w:hint="eastAsia" w:ascii="仿宋" w:hAnsi="仿宋" w:eastAsia="仿宋" w:cs="仿宋"/>
          <w:sz w:val="32"/>
          <w:szCs w:val="32"/>
          <w:lang w:val="en-US" w:eastAsia="zh-CN"/>
        </w:rPr>
        <w:t xml:space="preserve">  举报投诉调查处理流程</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条</w:t>
      </w:r>
      <w:r>
        <w:rPr>
          <w:rFonts w:hint="eastAsia" w:ascii="仿宋" w:hAnsi="仿宋" w:eastAsia="仿宋" w:cs="仿宋"/>
          <w:sz w:val="32"/>
          <w:szCs w:val="32"/>
          <w:lang w:val="en-US" w:eastAsia="zh-CN"/>
        </w:rPr>
        <w:t>举报投诉调查处理流程</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受理登记。农机补贴办公室负责对上级有关部门转办、其他部门转交的违规行为线索和群众投诉举报进行受理登记。设立专项记录本和工作台账，记录补贴产品违规经营行为的查处和投诉举报调查处理受理情况；</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（二）情况报告。补贴办公室开展补贴产品违规经营行为的查处工作，要事前向局分管领导报告，根据局分管领导批示意见组织开展工作；</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组织查处。根据</w:t>
      </w:r>
      <w:r>
        <w:rPr>
          <w:rFonts w:hint="eastAsia" w:ascii="仿宋" w:hAnsi="仿宋" w:eastAsia="仿宋" w:cs="仿宋"/>
          <w:sz w:val="32"/>
          <w:szCs w:val="32"/>
          <w:lang w:val="en-US" w:eastAsia="zh-CN"/>
        </w:rPr>
        <w:t>投诉</w:t>
      </w:r>
      <w:r>
        <w:rPr>
          <w:rFonts w:hint="eastAsia" w:ascii="仿宋" w:hAnsi="仿宋" w:eastAsia="仿宋" w:cs="仿宋"/>
          <w:sz w:val="32"/>
          <w:szCs w:val="32"/>
        </w:rPr>
        <w:t>情况对违规线索开展调查，提出调查情况报告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上报分管领导。</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处理通报。根据调查结果和局长</w:t>
      </w:r>
      <w:r>
        <w:rPr>
          <w:rFonts w:hint="eastAsia" w:ascii="仿宋" w:hAnsi="仿宋" w:eastAsia="仿宋" w:cs="仿宋"/>
          <w:sz w:val="32"/>
          <w:szCs w:val="32"/>
          <w:lang w:val="en-US" w:eastAsia="zh-CN"/>
        </w:rPr>
        <w:t>办</w:t>
      </w:r>
      <w:r>
        <w:rPr>
          <w:rFonts w:hint="eastAsia" w:ascii="仿宋" w:hAnsi="仿宋" w:eastAsia="仿宋" w:cs="仿宋"/>
          <w:sz w:val="32"/>
          <w:szCs w:val="32"/>
        </w:rPr>
        <w:t>公会审议结果，</w:t>
      </w:r>
      <w:r>
        <w:rPr>
          <w:rFonts w:hint="eastAsia" w:ascii="仿宋" w:hAnsi="仿宋" w:eastAsia="仿宋" w:cs="仿宋"/>
          <w:sz w:val="32"/>
          <w:szCs w:val="32"/>
          <w:lang w:val="en-US" w:eastAsia="zh-CN"/>
        </w:rPr>
        <w:t>对</w:t>
      </w:r>
      <w:r>
        <w:rPr>
          <w:rFonts w:hint="eastAsia" w:ascii="仿宋" w:hAnsi="仿宋" w:eastAsia="仿宋" w:cs="仿宋"/>
          <w:sz w:val="32"/>
          <w:szCs w:val="32"/>
        </w:rPr>
        <w:t>违规行</w:t>
      </w:r>
      <w:r>
        <w:rPr>
          <w:rFonts w:hint="eastAsia" w:ascii="仿宋" w:hAnsi="仿宋" w:eastAsia="仿宋" w:cs="仿宋"/>
          <w:sz w:val="32"/>
          <w:szCs w:val="32"/>
          <w:lang w:val="en-US" w:eastAsia="zh-CN"/>
        </w:rPr>
        <w:t>进行</w:t>
      </w:r>
      <w:r>
        <w:rPr>
          <w:rFonts w:hint="eastAsia" w:ascii="仿宋" w:hAnsi="仿宋" w:eastAsia="仿宋" w:cs="仿宋"/>
          <w:sz w:val="32"/>
          <w:szCs w:val="32"/>
        </w:rPr>
        <w:t>处理。</w:t>
      </w:r>
    </w:p>
    <w:p>
      <w:pPr>
        <w:ind w:left="0" w:leftChars="0"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val="en-US" w:eastAsia="zh-CN"/>
        </w:rPr>
        <w:t>六</w:t>
      </w:r>
      <w:r>
        <w:rPr>
          <w:rFonts w:hint="eastAsia" w:ascii="仿宋" w:hAnsi="仿宋" w:eastAsia="仿宋" w:cs="仿宋"/>
          <w:sz w:val="32"/>
          <w:szCs w:val="32"/>
        </w:rPr>
        <w:t>章</w:t>
      </w:r>
      <w:r>
        <w:rPr>
          <w:rFonts w:hint="eastAsia" w:ascii="仿宋" w:hAnsi="仿宋" w:eastAsia="仿宋" w:cs="仿宋"/>
          <w:sz w:val="32"/>
          <w:szCs w:val="32"/>
          <w:lang w:val="en-US" w:eastAsia="zh-CN"/>
        </w:rPr>
        <w:t xml:space="preserve">  延伸绩效管理流程</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第十条落实延伸绩效管理，按照下列要求组织实施：</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制定绩效考评方案。</w:t>
      </w:r>
      <w:r>
        <w:rPr>
          <w:rFonts w:hint="eastAsia" w:ascii="仿宋" w:hAnsi="仿宋" w:eastAsia="仿宋" w:cs="仿宋"/>
          <w:sz w:val="32"/>
          <w:szCs w:val="32"/>
          <w:lang w:val="en-US" w:eastAsia="zh-CN"/>
        </w:rPr>
        <w:t>农机</w:t>
      </w:r>
      <w:r>
        <w:rPr>
          <w:rFonts w:hint="eastAsia" w:ascii="仿宋" w:hAnsi="仿宋" w:eastAsia="仿宋" w:cs="仿宋"/>
          <w:sz w:val="32"/>
          <w:szCs w:val="32"/>
        </w:rPr>
        <w:t>补贴</w:t>
      </w:r>
      <w:r>
        <w:rPr>
          <w:rFonts w:hint="eastAsia" w:ascii="仿宋" w:hAnsi="仿宋" w:eastAsia="仿宋" w:cs="仿宋"/>
          <w:sz w:val="32"/>
          <w:szCs w:val="32"/>
          <w:lang w:eastAsia="zh-CN"/>
        </w:rPr>
        <w:t>办</w:t>
      </w:r>
      <w:r>
        <w:rPr>
          <w:rFonts w:hint="eastAsia" w:ascii="仿宋" w:hAnsi="仿宋" w:eastAsia="仿宋" w:cs="仿宋"/>
          <w:sz w:val="32"/>
          <w:szCs w:val="32"/>
          <w:lang w:val="en-US" w:eastAsia="zh-CN"/>
        </w:rPr>
        <w:t>公室</w:t>
      </w:r>
      <w:r>
        <w:rPr>
          <w:rFonts w:hint="eastAsia" w:ascii="仿宋" w:hAnsi="仿宋" w:eastAsia="仿宋" w:cs="仿宋"/>
          <w:sz w:val="32"/>
          <w:szCs w:val="32"/>
        </w:rPr>
        <w:t>以</w:t>
      </w:r>
      <w:r>
        <w:rPr>
          <w:rFonts w:hint="eastAsia" w:ascii="仿宋" w:hAnsi="仿宋" w:eastAsia="仿宋" w:cs="仿宋"/>
          <w:sz w:val="32"/>
          <w:szCs w:val="32"/>
          <w:lang w:val="en-US" w:eastAsia="zh-CN"/>
        </w:rPr>
        <w:t>市</w:t>
      </w:r>
      <w:r>
        <w:rPr>
          <w:rFonts w:hint="eastAsia" w:ascii="仿宋" w:hAnsi="仿宋" w:eastAsia="仿宋" w:cs="仿宋"/>
          <w:sz w:val="32"/>
          <w:szCs w:val="32"/>
        </w:rPr>
        <w:t>农机购置补贴实施指导意见和补贴政策落实延伸绩效管理考核指标为依据，制定下发年度绩效考评方案；</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组织自评。</w:t>
      </w:r>
      <w:r>
        <w:rPr>
          <w:rFonts w:hint="eastAsia" w:ascii="仿宋" w:hAnsi="仿宋" w:eastAsia="仿宋" w:cs="仿宋"/>
          <w:sz w:val="32"/>
          <w:szCs w:val="32"/>
          <w:lang w:val="en-US" w:eastAsia="zh-CN"/>
        </w:rPr>
        <w:t>农机</w:t>
      </w:r>
      <w:r>
        <w:rPr>
          <w:rFonts w:hint="eastAsia" w:ascii="仿宋" w:hAnsi="仿宋" w:eastAsia="仿宋" w:cs="仿宋"/>
          <w:sz w:val="32"/>
          <w:szCs w:val="32"/>
        </w:rPr>
        <w:t>补贴</w:t>
      </w:r>
      <w:r>
        <w:rPr>
          <w:rFonts w:hint="eastAsia" w:ascii="仿宋" w:hAnsi="仿宋" w:eastAsia="仿宋" w:cs="仿宋"/>
          <w:sz w:val="32"/>
          <w:szCs w:val="32"/>
          <w:lang w:val="en-US" w:eastAsia="zh-CN"/>
        </w:rPr>
        <w:t>办公室</w:t>
      </w:r>
      <w:r>
        <w:rPr>
          <w:rFonts w:hint="eastAsia" w:ascii="仿宋" w:hAnsi="仿宋" w:eastAsia="仿宋" w:cs="仿宋"/>
          <w:sz w:val="32"/>
          <w:szCs w:val="32"/>
        </w:rPr>
        <w:t>对农机购置补贴绩效管理工作进行自查，根据年度考核评分要求进行绩效自评。</w:t>
      </w:r>
    </w:p>
    <w:p>
      <w:pPr>
        <w:ind w:left="0" w:leftChars="0" w:firstLine="1920" w:firstLineChars="6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七</w:t>
      </w:r>
      <w:r>
        <w:rPr>
          <w:rFonts w:hint="eastAsia" w:ascii="仿宋" w:hAnsi="仿宋" w:eastAsia="仿宋" w:cs="仿宋"/>
          <w:sz w:val="32"/>
          <w:szCs w:val="32"/>
        </w:rPr>
        <w:t>章  风险管控</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第十</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条</w:t>
      </w:r>
      <w:r>
        <w:rPr>
          <w:rFonts w:hint="eastAsia" w:ascii="仿宋" w:hAnsi="仿宋" w:eastAsia="仿宋" w:cs="仿宋"/>
          <w:sz w:val="32"/>
          <w:szCs w:val="32"/>
          <w:lang w:val="en-US" w:eastAsia="zh-CN"/>
        </w:rPr>
        <w:t xml:space="preserve">  实施农机购置补贴工作，主要存在下列工作风险点：</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补贴机具归档审核风险防控：严格按照标准开展工作，</w:t>
      </w:r>
      <w:r>
        <w:rPr>
          <w:rFonts w:hint="eastAsia" w:ascii="仿宋" w:hAnsi="仿宋" w:eastAsia="仿宋" w:cs="仿宋"/>
          <w:sz w:val="32"/>
          <w:szCs w:val="32"/>
          <w:lang w:eastAsia="zh-CN"/>
        </w:rPr>
        <w:t>加强内部制衡监督，明确岗位职责权限，在岗位管理、职责分工、业务流程等方面形成相互制约和相互监督；</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）举报投诉调查处理风险防控：严格执行违规处理制度，规定，规范工作程序，公布补贴咨询投诉热线电话，按规定受</w:t>
      </w:r>
      <w:r>
        <w:rPr>
          <w:rFonts w:hint="eastAsia" w:ascii="仿宋" w:hAnsi="仿宋" w:eastAsia="仿宋" w:cs="仿宋"/>
          <w:sz w:val="32"/>
          <w:szCs w:val="32"/>
        </w:rPr>
        <w:t>理投诉举报；</w:t>
      </w:r>
    </w:p>
    <w:p>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延伸绩效管理风险防控：制定工作方案，科学、合理确定考核指标，公开、公平、公正地开展绩效考核工作</w:t>
      </w:r>
      <w:r>
        <w:rPr>
          <w:rFonts w:hint="eastAsia" w:ascii="仿宋" w:hAnsi="仿宋" w:eastAsia="仿宋" w:cs="仿宋"/>
          <w:sz w:val="32"/>
          <w:szCs w:val="32"/>
          <w:lang w:eastAsia="zh-CN"/>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二</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本制度由</w:t>
      </w:r>
      <w:r>
        <w:rPr>
          <w:rFonts w:hint="eastAsia" w:ascii="仿宋" w:hAnsi="仿宋" w:eastAsia="仿宋" w:cs="仿宋"/>
          <w:sz w:val="32"/>
          <w:szCs w:val="32"/>
          <w:lang w:eastAsia="zh-CN"/>
        </w:rPr>
        <w:t>太康</w:t>
      </w:r>
      <w:r>
        <w:rPr>
          <w:rFonts w:hint="eastAsia" w:ascii="仿宋" w:hAnsi="仿宋" w:eastAsia="仿宋" w:cs="仿宋"/>
          <w:sz w:val="32"/>
          <w:szCs w:val="32"/>
        </w:rPr>
        <w:t>县农机局负责解释。</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三</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本制度自发布之日起施行。</w:t>
      </w: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lang w:eastAsia="zh-CN"/>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lang w:eastAsia="zh-CN"/>
        </w:rPr>
        <w:t>太康</w:t>
      </w:r>
      <w:r>
        <w:rPr>
          <w:rFonts w:hint="eastAsia" w:ascii="仿宋" w:hAnsi="仿宋" w:eastAsia="仿宋" w:cs="仿宋"/>
          <w:sz w:val="32"/>
          <w:szCs w:val="32"/>
        </w:rPr>
        <w:t>县农</w:t>
      </w:r>
      <w:r>
        <w:rPr>
          <w:rFonts w:hint="eastAsia" w:ascii="仿宋" w:hAnsi="仿宋" w:eastAsia="仿宋" w:cs="仿宋"/>
          <w:sz w:val="32"/>
          <w:szCs w:val="32"/>
          <w:lang w:val="en-US" w:eastAsia="zh-CN"/>
        </w:rPr>
        <w:t>业</w:t>
      </w:r>
      <w:r>
        <w:rPr>
          <w:rFonts w:hint="eastAsia" w:ascii="仿宋" w:hAnsi="仿宋" w:eastAsia="仿宋" w:cs="仿宋"/>
          <w:sz w:val="32"/>
          <w:szCs w:val="32"/>
        </w:rPr>
        <w:t>机</w:t>
      </w:r>
      <w:r>
        <w:rPr>
          <w:rFonts w:hint="eastAsia" w:ascii="仿宋" w:hAnsi="仿宋" w:eastAsia="仿宋" w:cs="仿宋"/>
          <w:sz w:val="32"/>
          <w:szCs w:val="32"/>
          <w:lang w:val="en-US" w:eastAsia="zh-CN"/>
        </w:rPr>
        <w:t>械管理</w:t>
      </w:r>
      <w:r>
        <w:rPr>
          <w:rFonts w:hint="eastAsia" w:ascii="仿宋" w:hAnsi="仿宋" w:eastAsia="仿宋" w:cs="仿宋"/>
          <w:sz w:val="32"/>
          <w:szCs w:val="32"/>
        </w:rPr>
        <w:t>局</w:t>
      </w:r>
    </w:p>
    <w:p>
      <w:pPr>
        <w:ind w:firstLine="5440" w:firstLineChars="17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年6月2</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sectPr>
      <w:footerReference r:id="rId3" w:type="default"/>
      <w:pgSz w:w="11906" w:h="16838"/>
      <w:pgMar w:top="1100"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CCF42"/>
    <w:multiLevelType w:val="singleLevel"/>
    <w:tmpl w:val="5DCCCF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22426"/>
    <w:rsid w:val="056319DF"/>
    <w:rsid w:val="0E922426"/>
    <w:rsid w:val="1BAB0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2020-11-19T03:23:00Z</dcterms:created>
  <dc:creator>侯铁成</dc:creator>
  <cp:lastModifiedBy>侯铁成</cp:lastModifiedBy>
  <dcterms:modified xsi:type="dcterms:W3CDTF">2020-11-19T03:29:29Z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