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4"/>
        </w:rPr>
      </w:pPr>
      <w:bookmarkStart w:id="0" w:name="_GoBack"/>
      <w:r>
        <w:rPr>
          <w:rFonts w:hint="eastAsia" w:ascii="宋体" w:hAnsi="宋体"/>
          <w:sz w:val="44"/>
          <w:szCs w:val="44"/>
          <w:lang w:val="en-US" w:eastAsia="zh-CN"/>
        </w:rPr>
        <w:t>获嘉县</w:t>
      </w:r>
      <w:r>
        <w:rPr>
          <w:rFonts w:hint="eastAsia" w:ascii="宋体" w:hAnsi="宋体"/>
          <w:sz w:val="44"/>
          <w:szCs w:val="44"/>
        </w:rPr>
        <w:t>农机购置补贴</w:t>
      </w:r>
    </w:p>
    <w:p>
      <w:pPr>
        <w:jc w:val="center"/>
        <w:rPr>
          <w:rFonts w:hint="eastAsia" w:ascii="宋体" w:hAnsi="宋体"/>
          <w:sz w:val="44"/>
          <w:szCs w:val="44"/>
        </w:rPr>
      </w:pPr>
      <w:r>
        <w:rPr>
          <w:rFonts w:hint="eastAsia" w:ascii="宋体" w:hAnsi="宋体"/>
          <w:sz w:val="44"/>
          <w:szCs w:val="44"/>
        </w:rPr>
        <w:t>机具核验工作规范（试行）</w:t>
      </w:r>
    </w:p>
    <w:bookmarkEnd w:id="0"/>
    <w:p>
      <w:pPr>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为做好农机购置补贴机具核验工作，规范核验行为，防范管理风险，提高办补效率，进一步便民利民，根据《河南省农机购置补贴机具核验工作要点（试行）的通知》精神，</w:t>
      </w:r>
      <w:r>
        <w:rPr>
          <w:rFonts w:hint="eastAsia" w:ascii="仿宋_GB2312" w:eastAsia="仿宋_GB2312"/>
          <w:sz w:val="32"/>
          <w:szCs w:val="32"/>
          <w:lang w:val="en-US" w:eastAsia="zh-CN"/>
        </w:rPr>
        <w:t>特</w:t>
      </w:r>
      <w:r>
        <w:rPr>
          <w:rFonts w:hint="eastAsia" w:ascii="仿宋_GB2312" w:eastAsia="仿宋_GB2312"/>
          <w:sz w:val="32"/>
          <w:szCs w:val="32"/>
        </w:rPr>
        <w:t>制定工作规范如下:</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一、核验内容</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补贴机具核验是</w:t>
      </w:r>
      <w:r>
        <w:rPr>
          <w:rFonts w:hint="eastAsia" w:ascii="仿宋_GB2312" w:eastAsia="仿宋_GB2312"/>
          <w:sz w:val="32"/>
          <w:szCs w:val="32"/>
          <w:lang w:val="en-US" w:eastAsia="zh-CN"/>
        </w:rPr>
        <w:t>获嘉县农业机械发展服务中心</w:t>
      </w:r>
      <w:r>
        <w:rPr>
          <w:rFonts w:hint="eastAsia" w:ascii="仿宋_GB2312" w:eastAsia="仿宋_GB2312"/>
          <w:sz w:val="32"/>
          <w:szCs w:val="32"/>
        </w:rPr>
        <w:t>对本</w:t>
      </w:r>
      <w:r>
        <w:rPr>
          <w:rFonts w:hint="eastAsia" w:ascii="仿宋_GB2312" w:eastAsia="仿宋_GB2312"/>
          <w:sz w:val="32"/>
          <w:szCs w:val="32"/>
          <w:lang w:val="en-US" w:eastAsia="zh-CN"/>
        </w:rPr>
        <w:t>县</w:t>
      </w:r>
      <w:r>
        <w:rPr>
          <w:rFonts w:hint="eastAsia" w:ascii="仿宋_GB2312" w:eastAsia="仿宋_GB2312"/>
          <w:sz w:val="32"/>
          <w:szCs w:val="32"/>
        </w:rPr>
        <w:t>范围内从事农业生产的个人和农业生产经营组织（以下简称“购机者”）申报农机购置补贴时提供的相关资料进行形式审核、对机具进行核查的工作。核验的主要内容包括:</w:t>
      </w:r>
    </w:p>
    <w:p>
      <w:pPr>
        <w:spacing w:line="520" w:lineRule="exact"/>
        <w:ind w:firstLine="643"/>
        <w:rPr>
          <w:rFonts w:hint="eastAsia" w:ascii="仿宋_GB2312" w:eastAsia="仿宋_GB2312"/>
          <w:sz w:val="32"/>
          <w:szCs w:val="32"/>
        </w:rPr>
      </w:pPr>
      <w:r>
        <w:rPr>
          <w:rFonts w:hint="eastAsia" w:ascii="仿宋_GB2312" w:eastAsia="仿宋_GB2312"/>
          <w:b/>
          <w:sz w:val="32"/>
          <w:szCs w:val="32"/>
        </w:rPr>
        <w:t>（一）购机者身份信息</w:t>
      </w:r>
    </w:p>
    <w:p>
      <w:pPr>
        <w:spacing w:line="520" w:lineRule="exact"/>
        <w:ind w:firstLine="643"/>
        <w:rPr>
          <w:rFonts w:hint="eastAsia" w:ascii="仿宋_GB2312" w:eastAsia="仿宋_GB2312"/>
          <w:sz w:val="32"/>
          <w:szCs w:val="32"/>
        </w:rPr>
      </w:pPr>
      <w:r>
        <w:rPr>
          <w:rFonts w:hint="eastAsia" w:ascii="仿宋_GB2312" w:eastAsia="仿宋_GB2312"/>
          <w:sz w:val="32"/>
          <w:szCs w:val="32"/>
        </w:rPr>
        <w:t>个人身份证件或农业生产经营组织工商营业执照（统一社会信用代码）及其法定代表人身份证件等信息;</w:t>
      </w:r>
    </w:p>
    <w:p>
      <w:pPr>
        <w:spacing w:line="520" w:lineRule="exact"/>
        <w:ind w:firstLine="643" w:firstLineChars="200"/>
        <w:rPr>
          <w:rFonts w:hint="eastAsia" w:ascii="仿宋_GB2312" w:eastAsia="仿宋_GB2312"/>
          <w:sz w:val="32"/>
          <w:szCs w:val="32"/>
        </w:rPr>
      </w:pPr>
      <w:r>
        <w:rPr>
          <w:rFonts w:hint="eastAsia" w:ascii="仿宋_GB2312" w:eastAsia="仿宋_GB2312"/>
          <w:b/>
          <w:sz w:val="32"/>
          <w:szCs w:val="32"/>
        </w:rPr>
        <w:t>（二）购买信息</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购买补贴机具税控发票等信息;</w:t>
      </w:r>
    </w:p>
    <w:p>
      <w:pPr>
        <w:spacing w:line="520" w:lineRule="exact"/>
        <w:ind w:firstLine="643" w:firstLineChars="200"/>
        <w:rPr>
          <w:rFonts w:hint="eastAsia" w:ascii="仿宋_GB2312" w:eastAsia="仿宋_GB2312"/>
          <w:sz w:val="32"/>
          <w:szCs w:val="32"/>
        </w:rPr>
      </w:pPr>
      <w:r>
        <w:rPr>
          <w:rFonts w:hint="eastAsia" w:ascii="仿宋_GB2312" w:eastAsia="仿宋_GB2312"/>
          <w:b/>
          <w:sz w:val="32"/>
          <w:szCs w:val="32"/>
        </w:rPr>
        <w:t>（三）机具信息</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机具实物上的固定铭牌信息、农机购置补贴辅助管理系统所对应机具的信息、牌证管理机具的行驶证信息等;</w:t>
      </w:r>
    </w:p>
    <w:p>
      <w:pPr>
        <w:spacing w:line="520" w:lineRule="exact"/>
        <w:ind w:firstLine="643" w:firstLineChars="200"/>
        <w:rPr>
          <w:rFonts w:hint="eastAsia" w:ascii="仿宋_GB2312" w:eastAsia="仿宋_GB2312"/>
          <w:sz w:val="32"/>
          <w:szCs w:val="32"/>
        </w:rPr>
      </w:pPr>
      <w:r>
        <w:rPr>
          <w:rFonts w:hint="eastAsia" w:ascii="仿宋_GB2312" w:eastAsia="仿宋_GB2312"/>
          <w:b/>
          <w:sz w:val="32"/>
          <w:szCs w:val="32"/>
        </w:rPr>
        <w:t>（四）其他信息</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购机者银行卡（折）账号、开户名等信息，以及政策实施要求提供的其他必要信息。</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上述信息的真实性、完整性和有效性由购机者、产销企业和农机安全监理机构分别负责，并承担相应的法律责任。</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二、核验程序及要求</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（一）受理申请</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对购机者自主提出的补贴申请，农机部门应按规定及时受理。通过手机 APP、“一站式”服务窗口（含深入到乡镇经销点、生产企业现场集中办理）等便捷高效的方式受理申请。</w:t>
      </w:r>
    </w:p>
    <w:p>
      <w:pPr>
        <w:spacing w:line="520" w:lineRule="exact"/>
        <w:ind w:firstLine="643" w:firstLineChars="200"/>
        <w:rPr>
          <w:rFonts w:hint="eastAsia" w:ascii="仿宋_GB2312" w:eastAsia="仿宋_GB2312"/>
          <w:sz w:val="32"/>
          <w:szCs w:val="32"/>
        </w:rPr>
      </w:pPr>
      <w:r>
        <w:rPr>
          <w:rFonts w:hint="eastAsia" w:ascii="仿宋_GB2312" w:eastAsia="仿宋_GB2312"/>
          <w:b/>
          <w:sz w:val="32"/>
          <w:szCs w:val="32"/>
        </w:rPr>
        <w:t>（二）资料核验</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1、购机者及其身份、购机税控发票等资料</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2、银行卡（折）等资料</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重点核验购机者填写的银行卡（折）账号、开户名等信息与其携带的银行卡（折）所显示的账号、身份证件所显示的购机者姓名、工商营业执照所显示的农业生产经营组织名称是否一致。</w:t>
      </w:r>
    </w:p>
    <w:p>
      <w:pPr>
        <w:spacing w:line="520" w:lineRule="exact"/>
        <w:ind w:firstLine="643" w:firstLineChars="200"/>
        <w:rPr>
          <w:rFonts w:hint="eastAsia" w:ascii="仿宋_GB2312" w:eastAsia="仿宋_GB2312"/>
          <w:sz w:val="32"/>
          <w:szCs w:val="32"/>
        </w:rPr>
      </w:pPr>
      <w:r>
        <w:rPr>
          <w:rFonts w:hint="eastAsia" w:ascii="仿宋_GB2312" w:eastAsia="仿宋_GB2312"/>
          <w:b/>
          <w:sz w:val="32"/>
          <w:szCs w:val="32"/>
        </w:rPr>
        <w:t>3、购机价格真实性承诺</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提示购机者确认购机税控发票上的购机金额与其实际全部支付给经销企业的资金是否一致，以及隐瞒不报、提供虚假信息需承担的违规责任，提示购机者对购机价格的真实性签字确认。</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4、政策实施要求提供的其他资料</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未通过核验的，应将所发现的问题一次性告知购机者，并说明完善方法。</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（三）机具核验</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1、重点机具核验</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2、非重点机具核验</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对补贴额较低、风险可控度高的机具可采取补贴资金兑付前按比例抽查核验方式进行，抽核内容同重点机具。</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3、核验标准及比例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经</w:t>
      </w:r>
      <w:r>
        <w:rPr>
          <w:rFonts w:hint="eastAsia" w:ascii="仿宋_GB2312" w:eastAsia="仿宋_GB2312"/>
          <w:sz w:val="32"/>
          <w:szCs w:val="32"/>
          <w:lang w:val="en-US" w:eastAsia="zh-CN"/>
        </w:rPr>
        <w:t>获嘉县农业机械发展服务中心</w:t>
      </w:r>
      <w:r>
        <w:rPr>
          <w:rFonts w:hint="eastAsia" w:ascii="仿宋_GB2312" w:eastAsia="仿宋_GB2312"/>
          <w:sz w:val="32"/>
          <w:szCs w:val="32"/>
        </w:rPr>
        <w:t>研究，重点机具全部核实核验，标准为补贴额度不低于2500元。非重点机具抽查数量按同类机具20%进行核实核验，标准为补贴额度低于2500元（含2500元）。</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鼓励通过进村入户、提前预约等方式开展核验，便利购机者以及设施安装类机具核验。核验结果由核验人员与购机者双方签字确认。实行双人交叉核验或个人核验、单位内部集体会审双重审核。加强对单人多台套、短期内大批量、同人连年购置同类机具、区域适应性差的机具购置等异常情形的核验。</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未通过核验的，应将所发现的问题一次性告知购机者, 并说明完善方法。</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（四）复核登记</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对资料核验、机具核验的程序、方式和签章的规范性进行集体复核，可与集体会商同步进行，集体会商由分管核验工作领导召集，通过后登记立册。</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（五）公示报送</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对通过复核的补贴申请信息进行为期不少于20天的公示，公示无异议后随同结算材料一并报送</w:t>
      </w:r>
      <w:r>
        <w:rPr>
          <w:rFonts w:hint="eastAsia" w:ascii="仿宋_GB2312" w:eastAsia="仿宋_GB2312"/>
          <w:sz w:val="32"/>
          <w:szCs w:val="32"/>
          <w:lang w:val="en-US" w:eastAsia="zh-CN"/>
        </w:rPr>
        <w:t>县</w:t>
      </w:r>
      <w:r>
        <w:rPr>
          <w:rFonts w:hint="eastAsia" w:ascii="仿宋_GB2312" w:eastAsia="仿宋_GB2312"/>
          <w:sz w:val="32"/>
          <w:szCs w:val="32"/>
        </w:rPr>
        <w:t>财政局农业科。</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（六）资料处理</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对财政部门未提出疑义的补贴申请,将其核验资料留存备用备查，留存期限不少于5年。</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三、监督管理</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（一）加强核验人员队伍建设</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选配责任心强、业务素质高、作风优良的干部或工人从事核验工作，对其每年至少开展一次廉洁从政、业务技能等方面的教育培训。建立健全分管领导监督机制，核验结果形成纸质材料，由核验工作负责人、工作人员、分管领导分别签字，一式三份，并做好存档。补贴申请受理由</w:t>
      </w:r>
      <w:r>
        <w:rPr>
          <w:rFonts w:hint="eastAsia" w:ascii="仿宋_GB2312" w:eastAsia="仿宋_GB2312"/>
          <w:sz w:val="32"/>
          <w:szCs w:val="32"/>
          <w:lang w:val="en-US" w:eastAsia="zh-CN"/>
        </w:rPr>
        <w:t>获嘉县农业机械发展服务中心科技教育股</w:t>
      </w:r>
      <w:r>
        <w:rPr>
          <w:rFonts w:hint="eastAsia" w:ascii="仿宋_GB2312" w:eastAsia="仿宋_GB2312"/>
          <w:sz w:val="32"/>
          <w:szCs w:val="32"/>
        </w:rPr>
        <w:t>负责，补贴机具核验</w:t>
      </w:r>
      <w:r>
        <w:rPr>
          <w:rFonts w:hint="eastAsia" w:ascii="仿宋_GB2312" w:eastAsia="仿宋_GB2312"/>
          <w:sz w:val="32"/>
          <w:szCs w:val="32"/>
          <w:lang w:val="en-US" w:eastAsia="zh-CN"/>
        </w:rPr>
        <w:t>获嘉县农业机械发展服务中心办公室</w:t>
      </w:r>
      <w:r>
        <w:rPr>
          <w:rFonts w:hint="eastAsia" w:ascii="仿宋_GB2312" w:eastAsia="仿宋_GB2312"/>
          <w:sz w:val="32"/>
          <w:szCs w:val="32"/>
        </w:rPr>
        <w:t>由负责。</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（二）推行购机承诺践诺</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（三）全面排查违规线索</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辉县市农机购置补贴领导小组研究决策。</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（四）严格监督管理</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健全内部控制制度，以机具核验流程为主线，逐项工作、逐个环节查找风险点，制定防控措施。</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机具核验风险点主要是：资料核验、机具核验、购机价格真实性方面。防控实行谁核验、谁签字、谁负责。股室负责人、分管领导分别负直接责任和领导责任。</w:t>
      </w:r>
    </w:p>
    <w:p>
      <w:pPr>
        <w:spacing w:line="520" w:lineRule="exact"/>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获嘉县农业机械发展服务中心</w:t>
      </w:r>
    </w:p>
    <w:p>
      <w:pPr>
        <w:jc w:val="right"/>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379F5"/>
    <w:rsid w:val="63E3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2021-12-13T07:07:00Z</dcterms:created>
  <dc:creator>LENOVO</dc:creator>
  <cp:lastModifiedBy>LENOVO</cp:lastModifiedBy>
  <dcterms:modified xsi:type="dcterms:W3CDTF">2021-12-13T07:18:39Z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