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b/>
          <w:spacing w:val="0"/>
          <w:w w:val="100"/>
          <w:sz w:val="44"/>
          <w:szCs w:val="44"/>
          <w:lang w:eastAsia="zh-CN"/>
        </w:rPr>
      </w:pPr>
      <w:bookmarkStart w:id="3" w:name="_GoBack"/>
      <w:bookmarkEnd w:id="3"/>
      <w:bookmarkStart w:id="0" w:name="bookmark4"/>
      <w:bookmarkStart w:id="1" w:name="bookmark3"/>
      <w:bookmarkStart w:id="2" w:name="bookmark5"/>
    </w:p>
    <w:p>
      <w:pPr>
        <w:ind w:left="0" w:leftChars="0" w:firstLine="233" w:firstLineChars="43"/>
        <w:jc w:val="left"/>
        <w:rPr>
          <w:rFonts w:hint="eastAsia" w:ascii="方正小标宋简体" w:hAnsi="方正小标宋简体" w:eastAsia="方正小标宋简体" w:cs="方正小标宋简体"/>
          <w:b w:val="0"/>
          <w:bCs w:val="0"/>
          <w:spacing w:val="-34"/>
          <w:w w:val="85"/>
          <w:sz w:val="72"/>
          <w:szCs w:val="72"/>
          <w:lang w:eastAsia="zh-CN"/>
        </w:rPr>
      </w:pPr>
      <w:r>
        <w:rPr>
          <w:rFonts w:hint="default" w:ascii="方正小标宋简体" w:hAnsi="方正小标宋简体" w:eastAsia="方正小标宋简体" w:cs="方正小标宋简体"/>
          <w:b w:val="0"/>
          <w:bCs w:val="0"/>
          <w:spacing w:val="-34"/>
          <w:w w:val="85"/>
          <w:sz w:val="72"/>
          <w:szCs w:val="72"/>
          <w:lang w:val="en-US" w:eastAsia="zh-CN"/>
        </w:rPr>
        <mc:AlternateContent>
          <mc:Choice Requires="wps">
            <w:drawing>
              <wp:anchor distT="0" distB="0" distL="0" distR="0" simplePos="0" relativeHeight="251659264" behindDoc="0" locked="0" layoutInCell="1" allowOverlap="1">
                <wp:simplePos x="0" y="0"/>
                <wp:positionH relativeFrom="column">
                  <wp:posOffset>4158615</wp:posOffset>
                </wp:positionH>
                <wp:positionV relativeFrom="paragraph">
                  <wp:posOffset>93980</wp:posOffset>
                </wp:positionV>
                <wp:extent cx="1937385" cy="1237615"/>
                <wp:effectExtent l="4445" t="4445" r="20320" b="15240"/>
                <wp:wrapNone/>
                <wp:docPr id="1026" name="文本框 10"/>
                <wp:cNvGraphicFramePr/>
                <a:graphic xmlns:a="http://schemas.openxmlformats.org/drawingml/2006/main">
                  <a:graphicData uri="http://schemas.microsoft.com/office/word/2010/wordprocessingShape">
                    <wps:wsp>
                      <wps:cNvSpPr/>
                      <wps:spPr>
                        <a:xfrm>
                          <a:off x="0" y="0"/>
                          <a:ext cx="1937385" cy="12376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小标宋简体" w:hAnsi="方正小标宋简体" w:eastAsia="方正小标宋简体" w:cs="方正小标宋简体"/>
                                <w:b w:val="0"/>
                                <w:bCs w:val="0"/>
                                <w:sz w:val="96"/>
                                <w:szCs w:val="96"/>
                                <w:lang w:eastAsia="zh-CN"/>
                              </w:rPr>
                            </w:pPr>
                            <w:r>
                              <w:rPr>
                                <w:rFonts w:hint="eastAsia" w:ascii="方正小标宋简体" w:hAnsi="方正小标宋简体" w:eastAsia="方正小标宋简体" w:cs="方正小标宋简体"/>
                                <w:b w:val="0"/>
                                <w:bCs w:val="0"/>
                                <w:sz w:val="96"/>
                                <w:szCs w:val="96"/>
                                <w:lang w:eastAsia="zh-CN"/>
                              </w:rPr>
                              <w:t>文件</w:t>
                            </w:r>
                          </w:p>
                        </w:txbxContent>
                      </wps:txbx>
                      <wps:bodyPr upright="1"/>
                    </wps:wsp>
                  </a:graphicData>
                </a:graphic>
              </wp:anchor>
            </w:drawing>
          </mc:Choice>
          <mc:Fallback>
            <w:pict>
              <v:rect id="文本框 10" o:spid="_x0000_s1026" o:spt="1" style="position:absolute;left:0pt;margin-left:327.45pt;margin-top:7.4pt;height:97.45pt;width:152.55pt;z-index:251659264;mso-width-relative:page;mso-height-relative:page;" fillcolor="#FFFFFF" filled="t" stroked="t" coordsize="21600,21600" o:gfxdata="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u4Ds1wAAAAoBAAAPAAAAAAAAAAEAIAAAACIAAABkcnMv&#10;ZG93bnJldi54bWxQSwECFAAUAAAACACHTuJAzGzFtAQCAAAxBAAADgAAAAAAAAABACAAAAAmAQAA&#10;ZHJzL2Uyb0RvYy54bWxQSwUGAAAAAAYABgBZAQAAnAUAAAAA&#10;">
                <v:fill on="t" focussize="0,0"/>
                <v:stroke color="#FFFFFF" joinstyle="miter"/>
                <v:imagedata o:title=""/>
                <o:lock v:ext="edit" aspectratio="f"/>
                <v:textbox>
                  <w:txbxContent>
                    <w:p>
                      <w:pPr>
                        <w:rPr>
                          <w:rFonts w:hint="eastAsia" w:ascii="方正小标宋简体" w:hAnsi="方正小标宋简体" w:eastAsia="方正小标宋简体" w:cs="方正小标宋简体"/>
                          <w:b w:val="0"/>
                          <w:bCs w:val="0"/>
                          <w:sz w:val="96"/>
                          <w:szCs w:val="96"/>
                          <w:lang w:eastAsia="zh-CN"/>
                        </w:rPr>
                      </w:pPr>
                      <w:r>
                        <w:rPr>
                          <w:rFonts w:hint="eastAsia" w:ascii="方正小标宋简体" w:hAnsi="方正小标宋简体" w:eastAsia="方正小标宋简体" w:cs="方正小标宋简体"/>
                          <w:b w:val="0"/>
                          <w:bCs w:val="0"/>
                          <w:sz w:val="96"/>
                          <w:szCs w:val="96"/>
                          <w:lang w:eastAsia="zh-CN"/>
                        </w:rPr>
                        <w:t>文件</w:t>
                      </w:r>
                    </w:p>
                  </w:txbxContent>
                </v:textbox>
              </v:rect>
            </w:pict>
          </mc:Fallback>
        </mc:AlternateContent>
      </w:r>
      <w:r>
        <w:rPr>
          <w:rFonts w:hint="eastAsia" w:ascii="方正小标宋简体" w:hAnsi="方正小标宋简体" w:eastAsia="方正小标宋简体" w:cs="方正小标宋简体"/>
          <w:b w:val="0"/>
          <w:bCs w:val="0"/>
          <w:spacing w:val="-34"/>
          <w:w w:val="85"/>
          <w:sz w:val="72"/>
          <w:szCs w:val="72"/>
          <w:lang w:val="en-US" w:eastAsia="zh-CN"/>
        </w:rPr>
        <w:t>安阳市龙安区</w:t>
      </w:r>
      <w:r>
        <w:rPr>
          <w:rFonts w:hint="eastAsia" w:ascii="方正小标宋简体" w:hAnsi="方正小标宋简体" w:eastAsia="方正小标宋简体" w:cs="方正小标宋简体"/>
          <w:b w:val="0"/>
          <w:bCs w:val="0"/>
          <w:spacing w:val="-34"/>
          <w:w w:val="85"/>
          <w:sz w:val="72"/>
          <w:szCs w:val="72"/>
          <w:lang w:eastAsia="zh-CN"/>
        </w:rPr>
        <w:t>农业农村局</w:t>
      </w:r>
    </w:p>
    <w:p>
      <w:pPr>
        <w:ind w:left="0" w:leftChars="0" w:firstLine="287" w:firstLineChars="43"/>
        <w:jc w:val="left"/>
        <w:rPr>
          <w:rFonts w:hint="eastAsia" w:ascii="方正小标宋简体" w:hAnsi="方正小标宋简体" w:eastAsia="方正小标宋简体" w:cs="方正小标宋简体"/>
          <w:b/>
          <w:spacing w:val="-20"/>
          <w:w w:val="90"/>
          <w:sz w:val="96"/>
          <w:szCs w:val="96"/>
        </w:rPr>
      </w:pPr>
      <w:r>
        <w:rPr>
          <w:rFonts w:hint="eastAsia" w:ascii="方正小标宋简体" w:hAnsi="方正小标宋简体" w:eastAsia="方正小标宋简体" w:cs="方正小标宋简体"/>
          <w:b w:val="0"/>
          <w:bCs w:val="0"/>
          <w:snapToGrid w:val="0"/>
          <w:spacing w:val="28"/>
          <w:w w:val="85"/>
          <w:kern w:val="10"/>
          <w:sz w:val="72"/>
          <w:szCs w:val="72"/>
          <w:lang w:val="en-US" w:eastAsia="zh-CN"/>
        </w:rPr>
        <w:t>安阳市龙安区</w:t>
      </w:r>
      <w:r>
        <w:rPr>
          <w:rFonts w:hint="eastAsia" w:ascii="方正小标宋简体" w:hAnsi="方正小标宋简体" w:eastAsia="方正小标宋简体" w:cs="方正小标宋简体"/>
          <w:b w:val="0"/>
          <w:bCs w:val="0"/>
          <w:snapToGrid w:val="0"/>
          <w:spacing w:val="28"/>
          <w:w w:val="85"/>
          <w:kern w:val="10"/>
          <w:sz w:val="72"/>
          <w:szCs w:val="72"/>
          <w:lang w:eastAsia="zh-CN"/>
        </w:rPr>
        <w:t>财政局</w:t>
      </w:r>
      <w:r>
        <w:rPr>
          <w:rFonts w:hint="eastAsia" w:ascii="方正小标宋简体" w:hAnsi="方正小标宋简体" w:eastAsia="方正小标宋简体" w:cs="方正小标宋简体"/>
          <w:b/>
          <w:snapToGrid w:val="0"/>
          <w:spacing w:val="23"/>
          <w:w w:val="100"/>
          <w:kern w:val="10"/>
          <w:sz w:val="72"/>
          <w:szCs w:val="72"/>
        </w:rPr>
        <w:t xml:space="preserve"> </w:t>
      </w:r>
      <w:r>
        <w:rPr>
          <w:rFonts w:hint="eastAsia" w:ascii="方正小标宋简体" w:hAnsi="方正小标宋简体" w:eastAsia="方正小标宋简体" w:cs="方正小标宋简体"/>
          <w:b/>
          <w:spacing w:val="-20"/>
          <w:w w:val="90"/>
          <w:sz w:val="96"/>
          <w:szCs w:val="96"/>
        </w:rPr>
        <w:t xml:space="preserve"> </w:t>
      </w:r>
    </w:p>
    <w:p>
      <w:pPr>
        <w:jc w:val="center"/>
        <w:rPr>
          <w:rFonts w:hint="eastAsia" w:ascii="仿宋_GB2312" w:hAnsi="仿宋_GB2312" w:eastAsia="仿宋_GB2312" w:cs="仿宋_GB2312"/>
          <w:b w:val="0"/>
          <w:bCs/>
          <w:sz w:val="32"/>
          <w:szCs w:val="32"/>
          <w:lang w:eastAsia="zh-CN"/>
        </w:rPr>
      </w:pPr>
    </w:p>
    <w:p>
      <w:pPr>
        <w:jc w:val="center"/>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龙</w:t>
      </w:r>
      <w:r>
        <w:rPr>
          <w:rFonts w:hint="eastAsia" w:ascii="仿宋_GB2312" w:hAnsi="仿宋_GB2312" w:eastAsia="仿宋_GB2312" w:cs="仿宋_GB2312"/>
          <w:b w:val="0"/>
          <w:bCs/>
          <w:sz w:val="32"/>
          <w:szCs w:val="32"/>
          <w:lang w:eastAsia="zh-CN"/>
        </w:rPr>
        <w:t>农</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90</w:t>
      </w:r>
      <w:r>
        <w:rPr>
          <w:rFonts w:hint="eastAsia" w:ascii="仿宋_GB2312" w:hAnsi="仿宋_GB2312" w:eastAsia="仿宋_GB2312" w:cs="仿宋_GB2312"/>
          <w:b w:val="0"/>
          <w:bCs/>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strike/>
          <w:sz w:val="32"/>
          <w:szCs w:val="32"/>
          <w:u w:val="none"/>
          <w:lang w:val="en-US" w:eastAsia="zh-CN"/>
        </w:rPr>
      </w:pPr>
      <w:r>
        <w:rPr>
          <w:rFonts w:hint="eastAsia" w:ascii="仿宋_GB2312" w:hAnsi="仿宋_GB2312" w:eastAsia="仿宋_GB2312" w:cs="仿宋_GB2312"/>
          <w:b w:val="0"/>
          <w:bCs/>
          <w:strike/>
          <w:sz w:val="32"/>
          <w:szCs w:val="32"/>
          <w:u w:val="none"/>
          <w:lang w:val="en-US" w:eastAsia="zh-CN"/>
        </w:rPr>
        <w:t xml:space="preserve">                                                       </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龙安区</w:t>
      </w:r>
      <w:r>
        <w:rPr>
          <w:rFonts w:hint="eastAsia" w:ascii="方正小标宋简体" w:hAnsi="方正小标宋简体" w:eastAsia="方正小标宋简体" w:cs="方正小标宋简体"/>
          <w:b w:val="0"/>
          <w:bCs w:val="0"/>
          <w:color w:val="000000"/>
          <w:spacing w:val="0"/>
          <w:w w:val="100"/>
          <w:position w:val="0"/>
          <w:sz w:val="44"/>
          <w:szCs w:val="44"/>
        </w:rPr>
        <w:t>农业农村</w:t>
      </w:r>
      <w:r>
        <w:rPr>
          <w:rFonts w:hint="eastAsia" w:ascii="方正小标宋简体" w:hAnsi="方正小标宋简体" w:eastAsia="方正小标宋简体" w:cs="方正小标宋简体"/>
          <w:b w:val="0"/>
          <w:bCs w:val="0"/>
          <w:color w:val="000000"/>
          <w:spacing w:val="0"/>
          <w:w w:val="100"/>
          <w:position w:val="0"/>
          <w:sz w:val="44"/>
          <w:szCs w:val="44"/>
          <w:lang w:eastAsia="zh-CN"/>
        </w:rPr>
        <w:t>局</w:t>
      </w: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 xml:space="preserve">  龙安区</w:t>
      </w:r>
      <w:r>
        <w:rPr>
          <w:rFonts w:hint="eastAsia" w:ascii="方正小标宋简体" w:hAnsi="方正小标宋简体" w:eastAsia="方正小标宋简体" w:cs="方正小标宋简体"/>
          <w:b w:val="0"/>
          <w:bCs w:val="0"/>
          <w:color w:val="000000"/>
          <w:spacing w:val="0"/>
          <w:w w:val="100"/>
          <w:position w:val="0"/>
          <w:sz w:val="44"/>
          <w:szCs w:val="44"/>
          <w:lang w:eastAsia="zh-CN"/>
        </w:rPr>
        <w:t>财政局</w:t>
      </w:r>
      <w:r>
        <w:rPr>
          <w:rFonts w:hint="eastAsia" w:ascii="方正小标宋简体" w:hAnsi="方正小标宋简体" w:eastAsia="方正小标宋简体" w:cs="方正小标宋简体"/>
          <w:b w:val="0"/>
          <w:bCs w:val="0"/>
          <w:color w:val="000000"/>
          <w:spacing w:val="0"/>
          <w:w w:val="100"/>
          <w:position w:val="0"/>
          <w:sz w:val="44"/>
          <w:szCs w:val="44"/>
        </w:rPr>
        <w:br w:type="textWrapping"/>
      </w:r>
      <w:bookmarkEnd w:id="0"/>
      <w:bookmarkEnd w:id="1"/>
      <w:bookmarkEnd w:id="2"/>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龙安区</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rPr>
        <w:t>—2023年农业机械购置补贴实施方案》的通知</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p>
    <w:p>
      <w:pPr>
        <w:autoSpaceDE w:val="0"/>
        <w:autoSpaceDN w:val="0"/>
        <w:adjustRightIn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eastAsia="zh-CN"/>
        </w:rPr>
        <w:t>乡（镇）人民政府、涉农街道办事处</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val="0"/>
        <w:autoSpaceDN w:val="0"/>
        <w:bidi w:val="0"/>
        <w:adjustRightInd w:val="0"/>
        <w:spacing w:line="360" w:lineRule="auto"/>
        <w:ind w:right="-307" w:rightChars="-128"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为切实做好20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2023年农机购置补贴工作，充分发挥政策效益，推动农业机械化向全程全面高质高效转型升级，有效支撑粮食安全、重要农产品有效供给和农民增收，促进农业高质高效发展，助力全面推进乡村振兴、加快农业农村现代化，根据</w:t>
      </w:r>
      <w:r>
        <w:rPr>
          <w:rFonts w:hint="eastAsia" w:ascii="仿宋_GB2312" w:hAnsi="仿宋_GB2312" w:eastAsia="仿宋_GB2312" w:cs="仿宋_GB2312"/>
          <w:kern w:val="0"/>
          <w:sz w:val="32"/>
          <w:szCs w:val="32"/>
          <w:lang w:eastAsia="zh-CN"/>
        </w:rPr>
        <w:t>河南省农业农村厅</w:t>
      </w:r>
      <w:r>
        <w:rPr>
          <w:rFonts w:hint="eastAsia" w:ascii="仿宋_GB2312" w:hAnsi="仿宋_GB2312" w:eastAsia="仿宋_GB2312" w:cs="仿宋_GB2312"/>
          <w:kern w:val="0"/>
          <w:sz w:val="32"/>
          <w:szCs w:val="32"/>
          <w:lang w:val="en-US" w:eastAsia="zh-CN"/>
        </w:rPr>
        <w:t xml:space="preserve"> 河南省财政厅关于印发</w:t>
      </w:r>
      <w:r>
        <w:rPr>
          <w:rFonts w:hint="eastAsia" w:ascii="仿宋_GB2312" w:hAnsi="仿宋_GB2312" w:eastAsia="仿宋_GB2312" w:cs="仿宋_GB2312"/>
          <w:kern w:val="0"/>
          <w:sz w:val="32"/>
          <w:szCs w:val="32"/>
        </w:rPr>
        <w:t>《河南省2021—2023年农机购置补贴实施指导意见》（</w:t>
      </w:r>
      <w:r>
        <w:rPr>
          <w:rFonts w:hint="eastAsia" w:ascii="仿宋_GB2312" w:hAnsi="仿宋_GB2312" w:eastAsia="仿宋_GB2312" w:cs="仿宋_GB2312"/>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号）要求，结合我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实际，我们制定了《</w:t>
      </w:r>
      <w:r>
        <w:rPr>
          <w:rFonts w:hint="eastAsia" w:ascii="仿宋_GB2312" w:hAnsi="仿宋_GB2312" w:eastAsia="仿宋_GB2312" w:cs="仿宋_GB2312"/>
          <w:kern w:val="0"/>
          <w:sz w:val="32"/>
          <w:szCs w:val="32"/>
          <w:lang w:eastAsia="zh-CN"/>
        </w:rPr>
        <w:t>龙安区</w:t>
      </w:r>
      <w:r>
        <w:rPr>
          <w:rFonts w:hint="eastAsia" w:ascii="仿宋_GB2312" w:hAnsi="仿宋_GB2312" w:eastAsia="仿宋_GB2312" w:cs="仿宋_GB2312"/>
          <w:kern w:val="0"/>
          <w:sz w:val="32"/>
          <w:szCs w:val="32"/>
        </w:rPr>
        <w:t>2021—2023年农</w:t>
      </w:r>
      <w:r>
        <w:rPr>
          <w:rFonts w:hint="eastAsia" w:ascii="仿宋_GB2312" w:hAnsi="仿宋_GB2312" w:eastAsia="仿宋_GB2312" w:cs="仿宋_GB2312"/>
          <w:kern w:val="0"/>
          <w:sz w:val="32"/>
          <w:szCs w:val="32"/>
          <w:lang w:eastAsia="zh-CN"/>
        </w:rPr>
        <w:t>业机械</w:t>
      </w:r>
      <w:r>
        <w:rPr>
          <w:rFonts w:hint="eastAsia" w:ascii="仿宋_GB2312" w:hAnsi="仿宋_GB2312" w:eastAsia="仿宋_GB2312" w:cs="仿宋_GB2312"/>
          <w:kern w:val="0"/>
          <w:sz w:val="32"/>
          <w:szCs w:val="32"/>
        </w:rPr>
        <w:t>购置补贴实施</w:t>
      </w:r>
      <w:r>
        <w:rPr>
          <w:rFonts w:hint="eastAsia" w:ascii="仿宋_GB2312" w:hAnsi="仿宋_GB2312" w:eastAsia="仿宋_GB2312" w:cs="仿宋_GB2312"/>
          <w:kern w:val="0"/>
          <w:sz w:val="32"/>
          <w:szCs w:val="32"/>
          <w:lang w:eastAsia="zh-CN"/>
        </w:rPr>
        <w:t>方案</w:t>
      </w:r>
      <w:r>
        <w:rPr>
          <w:rFonts w:hint="eastAsia" w:ascii="仿宋_GB2312" w:hAnsi="仿宋_GB2312" w:eastAsia="仿宋_GB2312" w:cs="仿宋_GB2312"/>
          <w:kern w:val="0"/>
          <w:sz w:val="32"/>
          <w:szCs w:val="32"/>
        </w:rPr>
        <w:t>》，现予印发，请遵照执行。</w:t>
      </w:r>
    </w:p>
    <w:p>
      <w:pPr>
        <w:keepNext w:val="0"/>
        <w:keepLines w:val="0"/>
        <w:pageBreakBefore w:val="0"/>
        <w:kinsoku/>
        <w:wordWrap/>
        <w:overflowPunct/>
        <w:topLinePunct w:val="0"/>
        <w:autoSpaceDE w:val="0"/>
        <w:autoSpaceDN w:val="0"/>
        <w:bidi w:val="0"/>
        <w:adjustRightInd w:val="0"/>
        <w:spacing w:line="360" w:lineRule="auto"/>
        <w:ind w:right="-307" w:rightChars="-128" w:firstLine="640" w:firstLineChars="200"/>
        <w:textAlignment w:val="auto"/>
        <w:outlineLvl w:val="9"/>
        <w:rPr>
          <w:rFonts w:hint="eastAsia" w:ascii="仿宋_GB2312" w:hAnsi="仿宋_GB2312" w:eastAsia="仿宋_GB2312" w:cs="仿宋_GB2312"/>
          <w:kern w:val="0"/>
          <w:sz w:val="32"/>
          <w:szCs w:val="32"/>
        </w:rPr>
      </w:pP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龙安区</w:t>
      </w:r>
      <w:r>
        <w:rPr>
          <w:rFonts w:hint="eastAsia" w:ascii="仿宋_GB2312" w:hAnsi="仿宋_GB2312" w:eastAsia="仿宋_GB2312" w:cs="仿宋_GB2312"/>
          <w:kern w:val="0"/>
          <w:sz w:val="32"/>
          <w:szCs w:val="32"/>
        </w:rPr>
        <w:t>2021—2023</w:t>
      </w:r>
      <w:r>
        <w:rPr>
          <w:rFonts w:hint="eastAsia" w:ascii="仿宋_GB2312" w:hAnsi="仿宋_GB2312" w:eastAsia="仿宋_GB2312" w:cs="仿宋_GB2312"/>
          <w:sz w:val="32"/>
          <w:szCs w:val="32"/>
        </w:rPr>
        <w:t>年农业机械购置补贴实施</w:t>
      </w:r>
      <w:r>
        <w:rPr>
          <w:rFonts w:hint="eastAsia" w:ascii="仿宋_GB2312" w:hAnsi="仿宋_GB2312" w:eastAsia="仿宋_GB2312" w:cs="仿宋_GB2312"/>
          <w:sz w:val="32"/>
          <w:szCs w:val="32"/>
          <w:lang w:eastAsia="zh-CN"/>
        </w:rPr>
        <w:t>方案</w:t>
      </w:r>
    </w:p>
    <w:p>
      <w:pPr>
        <w:keepNext w:val="0"/>
        <w:keepLines w:val="0"/>
        <w:pageBreakBefore w:val="0"/>
        <w:kinsoku/>
        <w:wordWrap/>
        <w:overflowPunct/>
        <w:topLinePunct w:val="0"/>
        <w:autoSpaceDE w:val="0"/>
        <w:autoSpaceDN w:val="0"/>
        <w:bidi w:val="0"/>
        <w:adjustRightInd w:val="0"/>
        <w:spacing w:line="360" w:lineRule="auto"/>
        <w:ind w:right="-307" w:rightChars="-128" w:firstLine="640" w:firstLineChars="200"/>
        <w:textAlignment w:val="auto"/>
        <w:outlineLvl w:val="9"/>
        <w:rPr>
          <w:rFonts w:hint="eastAsia" w:ascii="仿宋_GB2312" w:hAnsi="仿宋_GB2312" w:eastAsia="仿宋_GB2312" w:cs="仿宋_GB2312"/>
          <w:ker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260" w:line="440" w:lineRule="exact"/>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1280" w:firstLine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安阳市龙安区农业农村局     安阳市龙安区财政局</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center"/>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737" w:footer="1304" w:gutter="0"/>
          <w:pgNumType w:fmt="numberInDash" w:start="1"/>
          <w:cols w:space="720" w:num="1"/>
          <w:rtlGutter w:val="0"/>
          <w:docGrid w:type="lines" w:linePitch="312" w:charSpace="0"/>
        </w:sectPr>
      </w:pPr>
      <w:r>
        <w:rPr>
          <w:rFonts w:hint="eastAsia" w:ascii="仿宋_GB2312" w:hAnsi="仿宋_GB2312" w:eastAsia="仿宋_GB2312" w:cs="仿宋_GB2312"/>
          <w:sz w:val="32"/>
          <w:szCs w:val="32"/>
          <w:lang w:val="en-US" w:eastAsia="zh-CN"/>
        </w:rPr>
        <w:t xml:space="preserve">                              2021年9月2日</w:t>
      </w:r>
    </w:p>
    <w:p>
      <w:pPr>
        <w:adjustRightInd w:val="0"/>
        <w:snapToGrid w:val="0"/>
        <w:spacing w:line="360" w:lineRule="auto"/>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700" w:lineRule="exact"/>
        <w:ind w:firstLine="880" w:firstLineChars="20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龙安区2021—2023</w:t>
      </w:r>
      <w:r>
        <w:rPr>
          <w:rFonts w:hint="eastAsia" w:ascii="方正小标宋简体" w:hAnsi="方正小标宋简体" w:eastAsia="方正小标宋简体" w:cs="方正小标宋简体"/>
          <w:b w:val="0"/>
          <w:bCs/>
          <w:sz w:val="44"/>
          <w:szCs w:val="44"/>
        </w:rPr>
        <w:t>年农业机械购置补贴实施方案</w:t>
      </w:r>
    </w:p>
    <w:p>
      <w:pPr>
        <w:adjustRightInd w:val="0"/>
        <w:snapToGrid w:val="0"/>
        <w:spacing w:line="360" w:lineRule="auto"/>
        <w:jc w:val="both"/>
        <w:rPr>
          <w:rFonts w:hint="eastAsia" w:ascii="仿宋_GB2312" w:hAnsi="仿宋" w:eastAsia="仿宋_GB2312"/>
          <w:sz w:val="32"/>
          <w:szCs w:val="32"/>
        </w:rPr>
      </w:pPr>
    </w:p>
    <w:p>
      <w:pPr>
        <w:keepNext w:val="0"/>
        <w:keepLines w:val="0"/>
        <w:pageBreakBefore w:val="0"/>
        <w:kinsoku/>
        <w:wordWrap/>
        <w:overflowPunct/>
        <w:topLinePunct w:val="0"/>
        <w:autoSpaceDE w:val="0"/>
        <w:autoSpaceDN w:val="0"/>
        <w:bidi w:val="0"/>
        <w:adjustRightInd w:val="0"/>
        <w:spacing w:line="360" w:lineRule="auto"/>
        <w:ind w:right="-307" w:rightChars="-128"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为更好满足农民群众农业生产购机需求，提高农业生产机械化水平，</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河南省农业农村厅</w:t>
      </w:r>
      <w:r>
        <w:rPr>
          <w:rFonts w:hint="eastAsia" w:ascii="仿宋_GB2312" w:hAnsi="仿宋_GB2312" w:eastAsia="仿宋_GB2312" w:cs="仿宋_GB2312"/>
          <w:kern w:val="0"/>
          <w:sz w:val="32"/>
          <w:szCs w:val="32"/>
          <w:lang w:val="en-US" w:eastAsia="zh-CN"/>
        </w:rPr>
        <w:t xml:space="preserve"> 河南省财政厅关于印发</w:t>
      </w:r>
      <w:r>
        <w:rPr>
          <w:rFonts w:hint="eastAsia" w:ascii="仿宋_GB2312" w:hAnsi="仿宋_GB2312" w:eastAsia="仿宋_GB2312" w:cs="仿宋_GB2312"/>
          <w:kern w:val="0"/>
          <w:sz w:val="32"/>
          <w:szCs w:val="32"/>
        </w:rPr>
        <w:t>《河南省2021—2023年农机购置补贴实施指导意见》（</w:t>
      </w:r>
      <w:r>
        <w:rPr>
          <w:rFonts w:hint="eastAsia" w:ascii="仿宋_GB2312" w:hAnsi="仿宋_GB2312" w:eastAsia="仿宋_GB2312" w:cs="仿宋_GB2312"/>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号）要求，结合我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实际，制定</w:t>
      </w:r>
      <w:r>
        <w:rPr>
          <w:rFonts w:hint="eastAsia" w:ascii="仿宋_GB2312" w:hAnsi="仿宋_GB2312" w:eastAsia="仿宋_GB2312" w:cs="仿宋_GB2312"/>
          <w:kern w:val="0"/>
          <w:sz w:val="32"/>
          <w:szCs w:val="32"/>
          <w:lang w:eastAsia="zh-CN"/>
        </w:rPr>
        <w:t>本方案</w:t>
      </w:r>
      <w:r>
        <w:rPr>
          <w:rFonts w:hint="eastAsia" w:ascii="仿宋_GB2312" w:hAnsi="仿宋_GB2312" w:eastAsia="仿宋_GB2312" w:cs="仿宋_GB2312"/>
          <w:kern w:val="0"/>
          <w:sz w:val="32"/>
          <w:szCs w:val="32"/>
        </w:rPr>
        <w:t>。</w:t>
      </w:r>
    </w:p>
    <w:p>
      <w:pPr>
        <w:pStyle w:val="6"/>
        <w:widowControl w:val="0"/>
        <w:snapToGrid w:val="0"/>
        <w:spacing w:before="0" w:beforeAutospacing="0" w:after="0" w:afterAutospacing="0" w:line="36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一、实施原则 </w:t>
      </w:r>
    </w:p>
    <w:p>
      <w:pPr>
        <w:pStyle w:val="6"/>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sz w:val="32"/>
          <w:szCs w:val="32"/>
        </w:rPr>
        <w:t>贯彻落实《中共河南省委 河南省人民政府关于推进乡村振兴战略的实施意见》和《</w:t>
      </w:r>
      <w:r>
        <w:rPr>
          <w:rFonts w:hint="eastAsia" w:ascii="仿宋_GB2312" w:hAnsi="仿宋_GB2312" w:eastAsia="仿宋_GB2312" w:cs="仿宋_GB2312"/>
          <w:kern w:val="36"/>
          <w:sz w:val="32"/>
          <w:szCs w:val="32"/>
        </w:rPr>
        <w:t>河南省人民政府办公厅关于加快推进农业机械化和农机装备产业高质量发展的意见</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adjustRightInd w:val="0"/>
        <w:snapToGrid w:val="0"/>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二、实施范围和补贴对象</w:t>
      </w:r>
    </w:p>
    <w:p>
      <w:pPr>
        <w:adjustRightInd w:val="0"/>
        <w:snapToGrid w:val="0"/>
        <w:spacing w:line="360" w:lineRule="auto"/>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实施范围</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农机购置补贴政策继续覆盖全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乡（镇）、涉农街道办事处</w:t>
      </w:r>
      <w:r>
        <w:rPr>
          <w:rFonts w:hint="eastAsia" w:ascii="仿宋_GB2312" w:hAnsi="仿宋_GB2312" w:eastAsia="仿宋_GB2312" w:cs="仿宋_GB2312"/>
          <w:sz w:val="32"/>
          <w:szCs w:val="32"/>
          <w:lang w:val="en-US" w:eastAsia="zh-CN"/>
        </w:rPr>
        <w:t>。</w:t>
      </w:r>
    </w:p>
    <w:p>
      <w:pPr>
        <w:adjustRightInd w:val="0"/>
        <w:snapToGrid w:val="0"/>
        <w:spacing w:line="360" w:lineRule="auto"/>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补贴对象</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三、资金规模和资金使用</w:t>
      </w:r>
    </w:p>
    <w:p>
      <w:pPr>
        <w:adjustRightInd w:val="0"/>
        <w:snapToGrid w:val="0"/>
        <w:spacing w:line="360" w:lineRule="auto"/>
        <w:ind w:firstLine="640" w:firstLineChars="200"/>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（一）资金规模</w:t>
      </w:r>
    </w:p>
    <w:p>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当年度下达我区中央农机购置补贴资金额度，累加上年度结余资金，为本年度补贴资金。</w:t>
      </w:r>
    </w:p>
    <w:p>
      <w:pPr>
        <w:adjustRightInd w:val="0"/>
        <w:snapToGrid w:val="0"/>
        <w:spacing w:line="360" w:lineRule="auto"/>
        <w:ind w:firstLine="640" w:firstLineChars="200"/>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（二）资金使用</w:t>
      </w:r>
    </w:p>
    <w:p>
      <w:pPr>
        <w:keepNext w:val="0"/>
        <w:keepLines w:val="0"/>
        <w:pageBreakBefore w:val="0"/>
        <w:kinsoku/>
        <w:wordWrap/>
        <w:overflowPunct/>
        <w:topLinePunct w:val="0"/>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财政部门要会同</w:t>
      </w:r>
      <w:r>
        <w:rPr>
          <w:rFonts w:hint="eastAsia" w:ascii="仿宋_GB2312" w:hAnsi="仿宋_GB2312" w:eastAsia="仿宋_GB2312" w:cs="仿宋_GB2312"/>
          <w:b w:val="0"/>
          <w:bCs w:val="0"/>
          <w:sz w:val="32"/>
          <w:szCs w:val="32"/>
          <w:lang w:eastAsia="zh-CN"/>
        </w:rPr>
        <w:t>农机管理部门</w:t>
      </w:r>
      <w:r>
        <w:rPr>
          <w:rFonts w:hint="eastAsia" w:ascii="仿宋_GB2312" w:hAnsi="仿宋_GB2312" w:eastAsia="仿宋_GB2312" w:cs="仿宋_GB2312"/>
          <w:sz w:val="32"/>
          <w:szCs w:val="32"/>
          <w:lang w:eastAsia="zh-CN"/>
        </w:rPr>
        <w:t>加强资金监管，定期发布资金使用进度，配合上级有关部门区域内资金余缺动态调剂，避免出现资金大量结转。</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上年结转的中央农机购置补贴资金可继续在下年使用，连续两年未用完的结转资金，按有关规定处理</w:t>
      </w:r>
      <w:r>
        <w:rPr>
          <w:rFonts w:hint="eastAsia" w:ascii="仿宋_GB2312" w:hAnsi="仿宋_GB2312" w:eastAsia="仿宋_GB2312" w:cs="仿宋_GB2312"/>
          <w:sz w:val="32"/>
          <w:szCs w:val="32"/>
          <w:lang w:eastAsia="zh-CN"/>
        </w:rPr>
        <w:t>。</w:t>
      </w:r>
    </w:p>
    <w:p>
      <w:pPr>
        <w:adjustRightInd w:val="0"/>
        <w:snapToGrid w:val="0"/>
        <w:spacing w:line="360" w:lineRule="auto"/>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继续在全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范围开展农机报废更新补贴试点工作。</w:t>
      </w:r>
      <w:r>
        <w:rPr>
          <w:rFonts w:hint="eastAsia" w:ascii="仿宋_GB2312" w:hAnsi="仿宋_GB2312" w:eastAsia="仿宋_GB2312" w:cs="仿宋_GB2312"/>
          <w:color w:val="000000"/>
          <w:kern w:val="0"/>
          <w:sz w:val="32"/>
          <w:szCs w:val="32"/>
        </w:rPr>
        <w:t>加快淘汰耗能高、污染重、安全性能低的老旧农机具。</w:t>
      </w:r>
      <w:r>
        <w:rPr>
          <w:rFonts w:hint="eastAsia" w:ascii="仿宋_GB2312" w:hAnsi="仿宋_GB2312" w:eastAsia="仿宋_GB2312" w:cs="仿宋_GB2312"/>
          <w:sz w:val="32"/>
          <w:szCs w:val="32"/>
        </w:rPr>
        <w:t>农机报废更新补贴要与农机购置补贴相衔接，机具更新可在机具报废之前或者同时进行操作。</w:t>
      </w:r>
      <w:r>
        <w:rPr>
          <w:rFonts w:hint="eastAsia" w:ascii="仿宋_GB2312" w:hAnsi="仿宋_GB2312" w:eastAsia="仿宋_GB2312" w:cs="仿宋_GB2312"/>
          <w:kern w:val="0"/>
          <w:sz w:val="32"/>
          <w:szCs w:val="32"/>
        </w:rPr>
        <w:t>农机报废更新补贴操作办法按</w:t>
      </w:r>
      <w:r>
        <w:rPr>
          <w:rFonts w:hint="eastAsia" w:ascii="仿宋_GB2312" w:hAnsi="仿宋_GB2312" w:eastAsia="仿宋_GB2312" w:cs="仿宋_GB2312"/>
          <w:kern w:val="0"/>
          <w:sz w:val="32"/>
          <w:szCs w:val="32"/>
          <w:lang w:eastAsia="zh-CN"/>
        </w:rPr>
        <w:t>有关规定</w:t>
      </w:r>
      <w:r>
        <w:rPr>
          <w:rFonts w:hint="eastAsia" w:ascii="仿宋_GB2312" w:hAnsi="仿宋_GB2312" w:eastAsia="仿宋_GB2312" w:cs="仿宋_GB2312"/>
          <w:kern w:val="0"/>
          <w:sz w:val="32"/>
          <w:szCs w:val="32"/>
        </w:rPr>
        <w:t>执行。</w:t>
      </w:r>
      <w:r>
        <w:rPr>
          <w:rFonts w:hint="eastAsia" w:ascii="仿宋_GB2312" w:hAnsi="仿宋_GB2312" w:eastAsia="仿宋_GB2312" w:cs="仿宋_GB2312"/>
          <w:color w:val="000000"/>
          <w:kern w:val="0"/>
          <w:sz w:val="32"/>
          <w:szCs w:val="32"/>
        </w:rPr>
        <w:t>鼓励采取融资租赁、贴息贷款等形式购置大型农业机械。</w:t>
      </w:r>
    </w:p>
    <w:p>
      <w:pPr>
        <w:adjustRightInd w:val="0"/>
        <w:snapToGrid w:val="0"/>
        <w:spacing w:line="360" w:lineRule="auto"/>
        <w:ind w:firstLine="640" w:firstLineChars="200"/>
        <w:rPr>
          <w:rFonts w:hint="eastAsia" w:ascii="黑体" w:hAnsi="黑体" w:eastAsia="黑体" w:cs="黑体"/>
          <w:b w:val="0"/>
          <w:bCs/>
          <w:kern w:val="0"/>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w:t>
      </w:r>
      <w:r>
        <w:rPr>
          <w:rFonts w:hint="eastAsia" w:ascii="黑体" w:hAnsi="黑体" w:eastAsia="黑体" w:cs="黑体"/>
          <w:b w:val="0"/>
          <w:bCs/>
          <w:color w:val="000000"/>
          <w:kern w:val="0"/>
          <w:sz w:val="32"/>
          <w:szCs w:val="32"/>
        </w:rPr>
        <w:t>补贴机具种类、资质和补贴标准</w:t>
      </w:r>
    </w:p>
    <w:p>
      <w:pPr>
        <w:adjustRightInd w:val="0"/>
        <w:snapToGrid w:val="0"/>
        <w:spacing w:line="360" w:lineRule="auto"/>
        <w:ind w:firstLine="640" w:firstLineChars="200"/>
        <w:rPr>
          <w:rFonts w:hint="eastAsia" w:ascii="楷体" w:hAnsi="楷体" w:eastAsia="楷体" w:cs="楷体"/>
          <w:b w:val="0"/>
          <w:bCs/>
          <w:kern w:val="0"/>
          <w:sz w:val="32"/>
          <w:szCs w:val="32"/>
        </w:rPr>
      </w:pPr>
      <w:r>
        <w:rPr>
          <w:rFonts w:hint="eastAsia" w:ascii="楷体" w:hAnsi="楷体" w:eastAsia="楷体" w:cs="楷体"/>
          <w:b w:val="0"/>
          <w:bCs/>
          <w:sz w:val="32"/>
          <w:szCs w:val="32"/>
        </w:rPr>
        <w:t>（一）补贴机具种类</w:t>
      </w:r>
    </w:p>
    <w:p>
      <w:pPr>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围绕省委省政府三农工作部署，</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补贴范围内选择15大类44个小类171个品目机具列入我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补贴范围（详见附件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lang w:eastAsia="zh-CN"/>
        </w:rPr>
        <w:t>我区</w:t>
      </w:r>
      <w:r>
        <w:rPr>
          <w:rFonts w:hint="eastAsia" w:ascii="仿宋_GB2312" w:hAnsi="仿宋_GB2312" w:eastAsia="仿宋_GB2312" w:cs="仿宋_GB2312"/>
          <w:color w:val="000000"/>
          <w:kern w:val="0"/>
          <w:sz w:val="32"/>
          <w:szCs w:val="32"/>
        </w:rPr>
        <w:t>农业生产实际需要和补贴资金规模，按照公开、公平、公正原则，</w:t>
      </w:r>
      <w:r>
        <w:rPr>
          <w:rFonts w:hint="eastAsia" w:ascii="仿宋_GB2312" w:hAnsi="仿宋_GB2312" w:eastAsia="仿宋_GB2312" w:cs="仿宋_GB2312"/>
          <w:sz w:val="32"/>
          <w:szCs w:val="32"/>
        </w:rPr>
        <w:t>在</w:t>
      </w:r>
      <w:r>
        <w:rPr>
          <w:rFonts w:hint="eastAsia" w:ascii="仿宋_GB2312" w:hAnsi="仿宋_GB2312" w:eastAsia="仿宋_GB2312" w:cs="仿宋_GB2312"/>
          <w:color w:val="000000"/>
          <w:kern w:val="0"/>
          <w:sz w:val="32"/>
          <w:szCs w:val="32"/>
        </w:rPr>
        <w:t>补贴范围中，实行补贴范围内机具敞开补贴。</w:t>
      </w:r>
      <w:r>
        <w:rPr>
          <w:rFonts w:hint="eastAsia" w:ascii="仿宋_GB2312" w:hAnsi="仿宋_GB2312" w:eastAsia="仿宋_GB2312" w:cs="仿宋_GB2312"/>
          <w:kern w:val="0"/>
          <w:sz w:val="32"/>
          <w:szCs w:val="32"/>
        </w:rPr>
        <w:t>要</w:t>
      </w:r>
      <w:r>
        <w:rPr>
          <w:rFonts w:hint="eastAsia" w:ascii="仿宋_GB2312" w:hAnsi="仿宋_GB2312" w:eastAsia="仿宋_GB2312" w:cs="仿宋_GB2312"/>
          <w:sz w:val="32"/>
          <w:szCs w:val="32"/>
        </w:rPr>
        <w:t>优先保障粮食、生猪等重要农畜产品生产、支持农业绿色发展和数字化发展所需机具的补贴需要，将更多符合条件的高端、复式、智能产品纳入补贴范围。</w:t>
      </w:r>
    </w:p>
    <w:p>
      <w:pPr>
        <w:spacing w:line="360" w:lineRule="auto"/>
        <w:ind w:firstLine="640" w:firstLineChars="200"/>
        <w:rPr>
          <w:rFonts w:hint="eastAsia" w:ascii="楷体" w:hAnsi="楷体" w:eastAsia="楷体" w:cs="楷体"/>
          <w:b w:val="0"/>
          <w:bCs/>
          <w:sz w:val="32"/>
          <w:szCs w:val="32"/>
        </w:rPr>
      </w:pPr>
      <w:r>
        <w:rPr>
          <w:rFonts w:hint="eastAsia" w:ascii="楷体" w:hAnsi="楷体" w:eastAsia="楷体" w:cs="楷体"/>
          <w:b w:val="0"/>
          <w:bCs/>
          <w:color w:val="000000"/>
          <w:kern w:val="0"/>
          <w:sz w:val="32"/>
          <w:szCs w:val="32"/>
        </w:rPr>
        <w:t>（二）补贴机具资质</w:t>
      </w:r>
    </w:p>
    <w:p>
      <w:pPr>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补贴机具必须是补贴范围内的产品</w:t>
      </w:r>
      <w:r>
        <w:rPr>
          <w:rFonts w:hint="eastAsia" w:ascii="仿宋_GB2312" w:hAnsi="仿宋_GB2312" w:eastAsia="仿宋_GB2312" w:cs="仿宋_GB2312"/>
          <w:sz w:val="32"/>
          <w:szCs w:val="32"/>
        </w:rPr>
        <w:t>（农机专项鉴定产品、农机新产品除外）</w:t>
      </w:r>
      <w:r>
        <w:rPr>
          <w:rFonts w:hint="eastAsia" w:ascii="仿宋_GB2312" w:hAnsi="仿宋_GB2312" w:eastAsia="仿宋_GB2312" w:cs="仿宋_GB2312"/>
          <w:color w:val="000000"/>
          <w:kern w:val="0"/>
          <w:sz w:val="32"/>
          <w:szCs w:val="32"/>
        </w:rPr>
        <w:t>，同时还应具备以下资质之一：（1）获得农业机械试验鉴定证书（</w:t>
      </w:r>
      <w:r>
        <w:rPr>
          <w:rFonts w:hint="eastAsia" w:ascii="仿宋_GB2312" w:hAnsi="仿宋_GB2312" w:eastAsia="仿宋_GB2312" w:cs="仿宋_GB2312"/>
          <w:sz w:val="32"/>
          <w:szCs w:val="32"/>
        </w:rPr>
        <w:t>包括尚在有效期内的农业机械推广鉴定证书</w:t>
      </w:r>
      <w:r>
        <w:rPr>
          <w:rFonts w:hint="eastAsia" w:ascii="仿宋_GB2312" w:hAnsi="仿宋_GB2312" w:eastAsia="仿宋_GB2312" w:cs="仿宋_GB2312"/>
          <w:color w:val="000000"/>
          <w:kern w:val="0"/>
          <w:sz w:val="32"/>
          <w:szCs w:val="32"/>
        </w:rPr>
        <w:t>）；（2）获得农机强制性产品认证证书；（3）列入农机自愿性认证采信试点范围，获得农机自愿性产品认证证书。补贴机具须在明显位置固定标有生产企业、产品名称</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型号、出厂编号、生产日期、执行标准等信息的铭牌。</w:t>
      </w:r>
    </w:p>
    <w:p>
      <w:pPr>
        <w:numPr>
          <w:ilvl w:val="0"/>
          <w:numId w:val="1"/>
        </w:numPr>
        <w:spacing w:line="360" w:lineRule="auto"/>
        <w:ind w:left="0" w:leftChars="0" w:firstLine="640" w:firstLineChars="200"/>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rPr>
        <w:t>补贴标准</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农机购置补贴实行定额补贴，即同一种类、同一档次农业机械原则上在省域内实行统一的补贴标准，具体补贴标准按《河南省2021-2023年农机购置补贴机具补贴额一览表》执行。</w:t>
      </w:r>
    </w:p>
    <w:p>
      <w:pPr>
        <w:spacing w:line="360" w:lineRule="auto"/>
        <w:ind w:firstLine="640" w:firstLineChars="200"/>
        <w:rPr>
          <w:rFonts w:hint="eastAsia" w:ascii="仿宋_GB2312" w:hAnsi="仿宋_GB2312" w:eastAsia="仿宋_GB2312" w:cs="仿宋_GB2312"/>
          <w:bCs/>
          <w:strike/>
          <w:sz w:val="32"/>
          <w:szCs w:val="32"/>
        </w:rPr>
      </w:pPr>
      <w:r>
        <w:rPr>
          <w:rFonts w:hint="eastAsia" w:ascii="仿宋_GB2312" w:hAnsi="仿宋_GB2312" w:eastAsia="仿宋_GB2312" w:cs="仿宋_GB2312"/>
          <w:bCs/>
          <w:sz w:val="32"/>
          <w:szCs w:val="32"/>
        </w:rPr>
        <w:t>补贴额的调整工作一般按年度进行。鉴于市场价格具有波动性，在政策实施过程中，具体产品或具体档次的中央财政资金实际补贴比例在30%上下一定范围内浮动符合政策规定。</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补贴额将保持总体稳定，</w:t>
      </w:r>
      <w:r>
        <w:rPr>
          <w:rFonts w:hint="eastAsia" w:ascii="仿宋_GB2312" w:hAnsi="仿宋_GB2312" w:eastAsia="仿宋_GB2312" w:cs="仿宋_GB2312"/>
          <w:sz w:val="32"/>
          <w:szCs w:val="32"/>
        </w:rPr>
        <w:t>要</w:t>
      </w:r>
      <w:r>
        <w:rPr>
          <w:rFonts w:hint="eastAsia" w:ascii="仿宋_GB2312" w:hAnsi="仿宋_GB2312" w:eastAsia="仿宋_GB2312" w:cs="仿宋_GB2312"/>
          <w:color w:val="000000"/>
          <w:sz w:val="32"/>
          <w:szCs w:val="32"/>
        </w:rPr>
        <w:t>全面公开农机购置补贴机具补贴额一览表，加强宣传，引导购机者根据各档次的补贴定额自主议价。在政策实施过程中，</w:t>
      </w:r>
      <w:r>
        <w:rPr>
          <w:rFonts w:hint="eastAsia" w:ascii="仿宋_GB2312" w:hAnsi="仿宋_GB2312" w:eastAsia="仿宋_GB2312" w:cs="仿宋_GB2312"/>
          <w:sz w:val="32"/>
          <w:szCs w:val="32"/>
        </w:rPr>
        <w:t>发现具体产品或档次的中央财政资金实际补贴比例超过50%的，</w:t>
      </w:r>
      <w:r>
        <w:rPr>
          <w:rFonts w:hint="eastAsia" w:ascii="仿宋_GB2312" w:hAnsi="仿宋_GB2312" w:eastAsia="仿宋_GB2312" w:cs="仿宋_GB2312"/>
          <w:color w:val="000000"/>
          <w:sz w:val="32"/>
          <w:szCs w:val="32"/>
        </w:rPr>
        <w:t>应及时组织调查，对有违规情节的，按相关规定处理；对无违规情节的补贴申请，可按原规定兑付补贴资金，并组织对相关产品及其所属档次补贴额进行评估，视情况及时上报调整。</w:t>
      </w:r>
    </w:p>
    <w:p>
      <w:pPr>
        <w:adjustRightInd w:val="0"/>
        <w:snapToGrid w:val="0"/>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w:t>
      </w:r>
      <w:r>
        <w:rPr>
          <w:rFonts w:hint="eastAsia" w:ascii="黑体" w:hAnsi="黑体" w:eastAsia="黑体" w:cs="黑体"/>
          <w:b w:val="0"/>
          <w:bCs w:val="0"/>
          <w:color w:val="000000"/>
          <w:kern w:val="0"/>
          <w:sz w:val="32"/>
          <w:szCs w:val="32"/>
        </w:rPr>
        <w:t>操作流程</w:t>
      </w:r>
    </w:p>
    <w:p>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农机购置补贴政策实施实行自主购机、定额补贴、先购后补、县级结算、直补到卡（户）。</w:t>
      </w:r>
      <w:r>
        <w:rPr>
          <w:rFonts w:hint="eastAsia" w:ascii="仿宋_GB2312" w:hAnsi="仿宋_GB2312" w:eastAsia="仿宋_GB2312" w:cs="仿宋_GB2312"/>
          <w:color w:val="000000"/>
          <w:kern w:val="0"/>
          <w:sz w:val="32"/>
          <w:szCs w:val="32"/>
          <w:lang w:val="en-US" w:eastAsia="zh-CN"/>
        </w:rPr>
        <w:t xml:space="preserve">                                  </w:t>
      </w:r>
    </w:p>
    <w:p>
      <w:pPr>
        <w:adjustRightInd w:val="0"/>
        <w:snapToGrid w:val="0"/>
        <w:spacing w:line="360" w:lineRule="auto"/>
        <w:ind w:firstLine="640" w:firstLineChars="200"/>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rPr>
        <w:t>（</w:t>
      </w:r>
      <w:r>
        <w:rPr>
          <w:rFonts w:hint="eastAsia" w:ascii="楷体" w:hAnsi="楷体" w:eastAsia="楷体" w:cs="楷体"/>
          <w:b w:val="0"/>
          <w:bCs/>
          <w:color w:val="000000"/>
          <w:kern w:val="0"/>
          <w:sz w:val="32"/>
          <w:szCs w:val="32"/>
          <w:lang w:eastAsia="zh-CN"/>
        </w:rPr>
        <w:t>一</w:t>
      </w:r>
      <w:r>
        <w:rPr>
          <w:rFonts w:hint="eastAsia" w:ascii="楷体" w:hAnsi="楷体" w:eastAsia="楷体" w:cs="楷体"/>
          <w:b w:val="0"/>
          <w:bCs/>
          <w:color w:val="000000"/>
          <w:kern w:val="0"/>
          <w:sz w:val="32"/>
          <w:szCs w:val="32"/>
        </w:rPr>
        <w:t>）自主选机购机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购机者自主选择购买机具，按市场化原则自行与农机产销企业协商确定购机价格与支付方式，并对交易行为真实性、有效性和可能发生的纠纷承担法律责任。产销企业须向购机者出具全额税务通用机打发票、售后服务凭证、产品合格证书，并对其真实性、完整性和有效性负责，承担相关法律责任。购机发票上须注明购机者姓名或名称，身份证号或统一社会信用代码或组织机构代码，所购机具名称、型号、数量、实际销售价格、整机出厂编号，有动力机具的发动机型号和出厂编号等信息。购机行为完成后，购机者自主向当地</w:t>
      </w:r>
      <w:r>
        <w:rPr>
          <w:rFonts w:hint="eastAsia" w:ascii="仿宋_GB2312" w:hAnsi="仿宋_GB2312" w:eastAsia="仿宋_GB2312" w:cs="仿宋_GB2312"/>
          <w:b w:val="0"/>
          <w:bCs w:val="0"/>
          <w:color w:val="000000"/>
          <w:sz w:val="32"/>
          <w:szCs w:val="32"/>
        </w:rPr>
        <w:t>农机</w:t>
      </w:r>
      <w:r>
        <w:rPr>
          <w:rFonts w:hint="eastAsia" w:ascii="仿宋_GB2312" w:hAnsi="仿宋_GB2312" w:eastAsia="仿宋_GB2312" w:cs="仿宋_GB2312"/>
          <w:b w:val="0"/>
          <w:bCs w:val="0"/>
          <w:color w:val="000000"/>
          <w:sz w:val="32"/>
          <w:szCs w:val="32"/>
          <w:lang w:eastAsia="zh-CN"/>
        </w:rPr>
        <w:t>管理</w:t>
      </w:r>
      <w:r>
        <w:rPr>
          <w:rFonts w:hint="eastAsia" w:ascii="仿宋_GB2312" w:hAnsi="仿宋_GB2312" w:eastAsia="仿宋_GB2312" w:cs="仿宋_GB2312"/>
          <w:b w:val="0"/>
          <w:bCs w:val="0"/>
          <w:color w:val="000000"/>
          <w:sz w:val="32"/>
          <w:szCs w:val="32"/>
        </w:rPr>
        <w:t>部门</w:t>
      </w:r>
      <w:r>
        <w:rPr>
          <w:rFonts w:hint="eastAsia" w:ascii="仿宋_GB2312" w:hAnsi="仿宋_GB2312" w:eastAsia="仿宋_GB2312" w:cs="仿宋_GB2312"/>
          <w:color w:val="000000"/>
          <w:sz w:val="32"/>
          <w:szCs w:val="32"/>
        </w:rPr>
        <w:t>提出补贴资金申领事项，签署告知承诺书，承诺购买行为、发票购机价格等信息真实有效，按相关规定申办补贴。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rPr>
          <w:rFonts w:hint="eastAsia" w:ascii="仿宋_GB2312" w:hAnsi="仿宋_GB2312" w:eastAsia="仿宋_GB2312" w:cs="仿宋_GB2312"/>
          <w:color w:val="00000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对实行牌证管理的机械，购机者应先</w:t>
      </w:r>
      <w:r>
        <w:rPr>
          <w:rFonts w:hint="eastAsia" w:ascii="仿宋_GB2312" w:hAnsi="仿宋_GB2312" w:eastAsia="仿宋_GB2312" w:cs="仿宋_GB2312"/>
          <w:color w:val="000000"/>
          <w:sz w:val="32"/>
          <w:szCs w:val="32"/>
          <w:lang w:eastAsia="zh-CN"/>
        </w:rPr>
        <w:t>到区农机监理站</w:t>
      </w:r>
      <w:r>
        <w:rPr>
          <w:rFonts w:hint="eastAsia" w:ascii="仿宋_GB2312" w:hAnsi="仿宋_GB2312" w:eastAsia="仿宋_GB2312" w:cs="仿宋_GB2312"/>
          <w:color w:val="000000"/>
          <w:sz w:val="32"/>
          <w:szCs w:val="32"/>
        </w:rPr>
        <w:t>办理牌证照</w:t>
      </w:r>
      <w:r>
        <w:rPr>
          <w:rFonts w:hint="eastAsia" w:ascii="仿宋_GB2312" w:hAnsi="仿宋_GB2312" w:eastAsia="仿宋_GB2312" w:cs="仿宋_GB2312"/>
          <w:color w:val="000000"/>
          <w:sz w:val="32"/>
          <w:szCs w:val="32"/>
          <w:lang w:eastAsia="zh-CN"/>
        </w:rPr>
        <w:t>。</w:t>
      </w:r>
    </w:p>
    <w:p>
      <w:pPr>
        <w:pStyle w:val="6"/>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销企业对销售补贴机具的真实性负责，购机者对自主购机行为和购买机具的真实性负责，双方按照权责统一的原则，承担相应责任义务。购机者对其购置的补贴机具拥有所有权，自主使用，可依法处置，若存在争议，由</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级补贴领导小组集体研究决定。</w:t>
      </w:r>
    </w:p>
    <w:p>
      <w:pPr>
        <w:numPr>
          <w:ilvl w:val="0"/>
          <w:numId w:val="0"/>
        </w:numPr>
        <w:adjustRightInd w:val="0"/>
        <w:snapToGrid w:val="0"/>
        <w:spacing w:line="360" w:lineRule="auto"/>
        <w:ind w:firstLine="640" w:firstLineChars="200"/>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lang w:eastAsia="zh-CN"/>
        </w:rPr>
        <w:t>（二）</w:t>
      </w:r>
      <w:r>
        <w:rPr>
          <w:rFonts w:hint="eastAsia" w:ascii="楷体" w:hAnsi="楷体" w:eastAsia="楷体" w:cs="楷体"/>
          <w:b w:val="0"/>
          <w:bCs/>
          <w:color w:val="000000"/>
          <w:kern w:val="0"/>
          <w:sz w:val="32"/>
          <w:szCs w:val="32"/>
        </w:rPr>
        <w:t>补贴资金申请</w:t>
      </w:r>
    </w:p>
    <w:p>
      <w:pPr>
        <w:pStyle w:val="6"/>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1.申请受理：农机购置补贴办理服务系统常年连续开放，</w:t>
      </w:r>
      <w:r>
        <w:rPr>
          <w:rFonts w:hint="eastAsia" w:ascii="仿宋_GB2312" w:hAnsi="仿宋_GB2312" w:eastAsia="仿宋_GB2312" w:cs="仿宋_GB2312"/>
          <w:color w:val="auto"/>
          <w:kern w:val="0"/>
          <w:sz w:val="32"/>
          <w:szCs w:val="32"/>
          <w:lang w:val="en-US" w:eastAsia="zh-CN" w:bidi="ar-SA"/>
        </w:rPr>
        <w:t>购机者可通过手机APP或自主到</w:t>
      </w:r>
      <w:r>
        <w:rPr>
          <w:rFonts w:hint="eastAsia" w:ascii="仿宋_GB2312" w:hAnsi="仿宋_GB2312" w:eastAsia="仿宋_GB2312" w:cs="仿宋_GB2312"/>
          <w:b w:val="0"/>
          <w:bCs w:val="0"/>
          <w:color w:val="auto"/>
          <w:kern w:val="0"/>
          <w:sz w:val="32"/>
          <w:szCs w:val="32"/>
          <w:lang w:val="en-US" w:eastAsia="zh-CN" w:bidi="ar-SA"/>
        </w:rPr>
        <w:t>农机管理部门</w:t>
      </w:r>
      <w:r>
        <w:rPr>
          <w:rFonts w:hint="eastAsia" w:ascii="仿宋_GB2312" w:hAnsi="仿宋_GB2312" w:eastAsia="仿宋_GB2312" w:cs="仿宋_GB2312"/>
          <w:color w:val="auto"/>
          <w:kern w:val="0"/>
          <w:sz w:val="32"/>
          <w:szCs w:val="32"/>
          <w:lang w:val="en-US" w:eastAsia="zh-CN" w:bidi="ar-SA"/>
        </w:rPr>
        <w:t>提出申请，</w:t>
      </w:r>
      <w:r>
        <w:rPr>
          <w:rFonts w:hint="eastAsia" w:ascii="仿宋_GB2312" w:hAnsi="仿宋_GB2312" w:eastAsia="仿宋_GB2312" w:cs="仿宋_GB2312"/>
          <w:color w:val="000000"/>
          <w:sz w:val="32"/>
          <w:szCs w:val="32"/>
        </w:rPr>
        <w:t>农机购置补贴资金申请数量达到当年可用资金（含结转资金和调剂资金）总量110%的，应及时发布公告，停止受理补贴申请。</w:t>
      </w:r>
    </w:p>
    <w:p>
      <w:pPr>
        <w:keepNext w:val="0"/>
        <w:keepLines w:val="0"/>
        <w:pageBreakBefore w:val="0"/>
        <w:kinsoku/>
        <w:wordWrap/>
        <w:overflowPunct/>
        <w:topLinePunct w:val="0"/>
        <w:autoSpaceDE w:val="0"/>
        <w:autoSpaceDN w:val="0"/>
        <w:bidi w:val="0"/>
        <w:adjustRightInd w:val="0"/>
        <w:spacing w:line="600" w:lineRule="exact"/>
        <w:ind w:left="0" w:leftChars="0" w:right="0" w:rightChars="0" w:firstLine="640" w:firstLineChars="200"/>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补贴资金申请需提供：①个人身份证，农业生产经营</w:t>
      </w:r>
      <w:r>
        <w:rPr>
          <w:rFonts w:hint="eastAsia" w:ascii="仿宋_GB2312" w:hAnsi="仿宋_GB2312" w:eastAsia="仿宋_GB2312" w:cs="仿宋_GB2312"/>
          <w:color w:val="000000"/>
          <w:kern w:val="0"/>
          <w:sz w:val="32"/>
          <w:szCs w:val="32"/>
          <w:lang w:val="en-US" w:eastAsia="zh-CN" w:bidi="ar-SA"/>
        </w:rPr>
        <w:t>组织工商营业执照（统一社会信用代码）原件及复印件（加盖公章）；②户口本原件及复印件；③购机税控发票原件及复印件</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u w:val="none"/>
          <w:lang w:val="en-US" w:eastAsia="zh-CN" w:bidi="ar-SA"/>
        </w:rPr>
        <w:t>④购机者银行卡（折）账号，农业生产经营组织提供对公账号或者法定代表人的银行卡（折）账号复印件；</w:t>
      </w:r>
      <w:r>
        <w:rPr>
          <w:rFonts w:hint="eastAsia" w:ascii="仿宋_GB2312" w:hAnsi="仿宋_GB2312" w:eastAsia="仿宋_GB2312" w:cs="仿宋_GB2312"/>
          <w:color w:val="auto"/>
          <w:kern w:val="0"/>
          <w:sz w:val="32"/>
          <w:szCs w:val="32"/>
          <w:lang w:val="en-US" w:eastAsia="zh-CN" w:bidi="ar-SA"/>
        </w:rPr>
        <w:t>⑤合格证原件及复印件（非动力机械）；</w:t>
      </w:r>
      <w:r>
        <w:rPr>
          <w:rFonts w:hint="eastAsia" w:ascii="仿宋_GB2312" w:hAnsi="仿宋_GB2312" w:eastAsia="仿宋_GB2312" w:cs="仿宋_GB2312"/>
          <w:color w:val="000000"/>
          <w:kern w:val="0"/>
          <w:sz w:val="32"/>
          <w:szCs w:val="32"/>
          <w:lang w:val="en-US" w:eastAsia="zh-CN" w:bidi="ar-SA"/>
        </w:rPr>
        <w:t>⑥牌证管理机具行驶证原件及复印件和其他所需相关材料。</w:t>
      </w:r>
    </w:p>
    <w:p>
      <w:pPr>
        <w:keepNext w:val="0"/>
        <w:keepLines w:val="0"/>
        <w:pageBreakBefore w:val="0"/>
        <w:kinsoku/>
        <w:wordWrap/>
        <w:overflowPunct/>
        <w:topLinePunct w:val="0"/>
        <w:autoSpaceDE w:val="0"/>
        <w:autoSpaceDN w:val="0"/>
        <w:bidi w:val="0"/>
        <w:adjustRightInd w:val="0"/>
        <w:spacing w:line="600" w:lineRule="exact"/>
        <w:ind w:left="0" w:leftChars="0" w:right="-228" w:rightChars="-95" w:firstLine="640" w:firstLineChars="200"/>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2.资料核验：区</w:t>
      </w:r>
      <w:r>
        <w:rPr>
          <w:rFonts w:hint="eastAsia" w:ascii="仿宋_GB2312" w:hAnsi="仿宋_GB2312" w:eastAsia="仿宋_GB2312" w:cs="仿宋_GB2312"/>
          <w:b w:val="0"/>
          <w:bCs w:val="0"/>
          <w:color w:val="000000"/>
          <w:kern w:val="0"/>
          <w:sz w:val="32"/>
          <w:szCs w:val="32"/>
          <w:lang w:val="en-US" w:eastAsia="zh-CN" w:bidi="ar-SA"/>
        </w:rPr>
        <w:t>农机管理部门</w:t>
      </w:r>
      <w:r>
        <w:rPr>
          <w:rFonts w:hint="eastAsia" w:ascii="仿宋_GB2312" w:hAnsi="仿宋_GB2312" w:eastAsia="仿宋_GB2312" w:cs="仿宋_GB2312"/>
          <w:color w:val="000000"/>
          <w:kern w:val="0"/>
          <w:sz w:val="32"/>
          <w:szCs w:val="32"/>
          <w:lang w:val="en-US" w:eastAsia="zh-CN" w:bidi="ar-SA"/>
        </w:rPr>
        <w:t>对购机者提供的资料按照《龙安区农机购置补贴机具核验办法（试行）》要求，对补贴相关申请资料进行形式审核，将符合要求的申请，打印《农机购置补贴资金申请表》，对《农机购置补贴资金申请表》审核无误后，由区</w:t>
      </w:r>
      <w:r>
        <w:rPr>
          <w:rFonts w:hint="eastAsia" w:ascii="仿宋_GB2312" w:hAnsi="仿宋_GB2312" w:eastAsia="仿宋_GB2312" w:cs="仿宋_GB2312"/>
          <w:b w:val="0"/>
          <w:bCs w:val="0"/>
          <w:color w:val="000000"/>
          <w:kern w:val="0"/>
          <w:sz w:val="32"/>
          <w:szCs w:val="32"/>
          <w:lang w:val="en-US" w:eastAsia="zh-CN" w:bidi="ar-SA"/>
        </w:rPr>
        <w:t>农机管理部门</w:t>
      </w:r>
      <w:r>
        <w:rPr>
          <w:rFonts w:hint="eastAsia" w:ascii="仿宋_GB2312" w:hAnsi="仿宋_GB2312" w:eastAsia="仿宋_GB2312" w:cs="仿宋_GB2312"/>
          <w:color w:val="000000"/>
          <w:kern w:val="0"/>
          <w:sz w:val="32"/>
          <w:szCs w:val="32"/>
          <w:lang w:val="en-US" w:eastAsia="zh-CN" w:bidi="ar-SA"/>
        </w:rPr>
        <w:t>和区财政局签字盖章。</w:t>
      </w:r>
    </w:p>
    <w:p>
      <w:pPr>
        <w:keepNext w:val="0"/>
        <w:keepLines w:val="0"/>
        <w:pageBreakBefore w:val="0"/>
        <w:kinsoku/>
        <w:wordWrap/>
        <w:overflowPunct/>
        <w:topLinePunct w:val="0"/>
        <w:autoSpaceDE w:val="0"/>
        <w:autoSpaceDN w:val="0"/>
        <w:bidi w:val="0"/>
        <w:adjustRightInd w:val="0"/>
        <w:spacing w:line="600" w:lineRule="exact"/>
        <w:ind w:left="0" w:leftChars="0" w:right="-307" w:rightChars="-128"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SA"/>
        </w:rPr>
        <w:t>3.机具核验：区</w:t>
      </w:r>
      <w:r>
        <w:rPr>
          <w:rFonts w:hint="eastAsia" w:ascii="仿宋_GB2312" w:hAnsi="仿宋_GB2312" w:eastAsia="仿宋_GB2312" w:cs="仿宋_GB2312"/>
          <w:b w:val="0"/>
          <w:bCs w:val="0"/>
          <w:color w:val="000000"/>
          <w:kern w:val="0"/>
          <w:sz w:val="32"/>
          <w:szCs w:val="32"/>
          <w:lang w:val="en-US" w:eastAsia="zh-CN" w:bidi="ar-SA"/>
        </w:rPr>
        <w:t>农机管理部门</w:t>
      </w:r>
      <w:r>
        <w:rPr>
          <w:rFonts w:hint="eastAsia" w:ascii="仿宋_GB2312" w:hAnsi="仿宋_GB2312" w:eastAsia="仿宋_GB2312" w:cs="仿宋_GB2312"/>
          <w:color w:val="000000"/>
          <w:kern w:val="0"/>
          <w:sz w:val="32"/>
          <w:szCs w:val="32"/>
          <w:lang w:val="en-US" w:eastAsia="zh-CN" w:bidi="ar-SA"/>
        </w:rPr>
        <w:t>在各乡（镇）、涉农街道办事处设立机具集中核验点，联合乡（镇）农机主管人员按照《龙安区农机购置补贴机具核验办法（试行）》要求，对所购机具进行现场核验，重点审核机具名称、生产企业、型号、出厂编号等信息与发票和补贴系统内对应信息是否一致，核验无误后将《农机购置补贴资金申请表》交购机者签字确认，</w:t>
      </w:r>
      <w:r>
        <w:rPr>
          <w:rFonts w:hint="eastAsia" w:ascii="仿宋_GB2312" w:hAnsi="仿宋_GB2312" w:eastAsia="仿宋_GB2312" w:cs="仿宋_GB2312"/>
          <w:sz w:val="32"/>
          <w:szCs w:val="32"/>
        </w:rPr>
        <w:t>牌证管理机具凭牌证免于现场实物核验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val="0"/>
        <w:bidi w:val="0"/>
        <w:adjustRightInd w:val="0"/>
        <w:spacing w:line="600" w:lineRule="exact"/>
        <w:ind w:left="0" w:leftChars="0" w:right="-307" w:rightChars="-128" w:firstLine="640" w:firstLineChars="200"/>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kern w:val="0"/>
          <w:sz w:val="32"/>
          <w:szCs w:val="32"/>
          <w:lang w:val="en-US" w:eastAsia="zh-CN" w:bidi="ar-SA"/>
        </w:rPr>
        <w:t>公示报送：区</w:t>
      </w:r>
      <w:r>
        <w:rPr>
          <w:rFonts w:hint="eastAsia" w:ascii="仿宋_GB2312" w:hAnsi="仿宋_GB2312" w:eastAsia="仿宋_GB2312" w:cs="仿宋_GB2312"/>
          <w:b w:val="0"/>
          <w:bCs w:val="0"/>
          <w:color w:val="000000"/>
          <w:kern w:val="0"/>
          <w:sz w:val="32"/>
          <w:szCs w:val="32"/>
          <w:lang w:val="en-US" w:eastAsia="zh-CN" w:bidi="ar-SA"/>
        </w:rPr>
        <w:t>农机管理部门</w:t>
      </w:r>
      <w:r>
        <w:rPr>
          <w:rFonts w:hint="eastAsia" w:ascii="仿宋_GB2312" w:hAnsi="仿宋_GB2312" w:eastAsia="仿宋_GB2312" w:cs="仿宋_GB2312"/>
          <w:color w:val="000000"/>
          <w:kern w:val="0"/>
          <w:sz w:val="32"/>
          <w:szCs w:val="32"/>
          <w:lang w:val="en-US" w:eastAsia="zh-CN" w:bidi="ar-SA"/>
        </w:rPr>
        <w:t>对通过核验的补贴申请信息，在河南省农机购置补贴信息公开专栏、龙安区政务公开栏进行公示，公示时间为5个工作日，公示无异议后报送区财政局。鼓励在乡村或补贴申请点公示栏中同时公开公示信息。</w:t>
      </w:r>
    </w:p>
    <w:p>
      <w:pPr>
        <w:keepNext w:val="0"/>
        <w:keepLines w:val="0"/>
        <w:pageBreakBefore w:val="0"/>
        <w:kinsoku/>
        <w:wordWrap/>
        <w:overflowPunct/>
        <w:topLinePunct w:val="0"/>
        <w:autoSpaceDE w:val="0"/>
        <w:autoSpaceDN w:val="0"/>
        <w:bidi w:val="0"/>
        <w:adjustRightInd w:val="0"/>
        <w:spacing w:line="600" w:lineRule="exact"/>
        <w:ind w:left="0" w:leftChars="0" w:right="-307" w:rightChars="-128" w:firstLine="640" w:firstLineChars="200"/>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农机管理部门</w:t>
      </w:r>
      <w:r>
        <w:rPr>
          <w:rFonts w:hint="eastAsia" w:ascii="仿宋_GB2312" w:hAnsi="仿宋_GB2312" w:eastAsia="仿宋_GB2312" w:cs="仿宋_GB2312"/>
          <w:color w:val="000000"/>
          <w:kern w:val="0"/>
          <w:sz w:val="32"/>
          <w:szCs w:val="32"/>
          <w:lang w:val="en-US" w:eastAsia="zh-CN" w:bidi="ar-SA"/>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w:t>
      </w:r>
    </w:p>
    <w:p>
      <w:pPr>
        <w:keepNext w:val="0"/>
        <w:keepLines w:val="0"/>
        <w:pageBreakBefore w:val="0"/>
        <w:widowControl w:val="0"/>
        <w:kinsoku/>
        <w:wordWrap/>
        <w:overflowPunct/>
        <w:topLinePunct w:val="0"/>
        <w:autoSpaceDE w:val="0"/>
        <w:autoSpaceDN w:val="0"/>
        <w:bidi w:val="0"/>
        <w:adjustRightInd w:val="0"/>
        <w:spacing w:line="560" w:lineRule="exact"/>
        <w:ind w:right="-307" w:rightChars="-128"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购机者、农机生产和经销企业对其提交的农机购置补贴相关资料的真实性、完整性和有效性负责，并承担相关法律责任。</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（三）补贴资格确定</w:t>
      </w:r>
    </w:p>
    <w:p>
      <w:pPr>
        <w:keepNext w:val="0"/>
        <w:keepLines w:val="0"/>
        <w:pageBreakBefore w:val="0"/>
        <w:widowControl w:val="0"/>
        <w:kinsoku/>
        <w:wordWrap/>
        <w:overflowPunct/>
        <w:topLinePunct w:val="0"/>
        <w:autoSpaceDE w:val="0"/>
        <w:autoSpaceDN w:val="0"/>
        <w:bidi w:val="0"/>
        <w:adjustRightInd w:val="0"/>
        <w:spacing w:line="560" w:lineRule="exact"/>
        <w:ind w:right="-307" w:rightChars="-128"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在补贴资金能满足补贴需求的情况下，按照手机APP申请或到</w:t>
      </w:r>
      <w:r>
        <w:rPr>
          <w:rFonts w:hint="eastAsia" w:ascii="仿宋_GB2312" w:hAnsi="仿宋_GB2312" w:eastAsia="仿宋_GB2312" w:cs="仿宋_GB2312"/>
          <w:b w:val="0"/>
          <w:bCs w:val="0"/>
          <w:color w:val="auto"/>
          <w:kern w:val="0"/>
          <w:sz w:val="32"/>
          <w:szCs w:val="32"/>
          <w:u w:val="none"/>
          <w:lang w:val="en-US" w:eastAsia="zh-CN" w:bidi="ar-SA"/>
        </w:rPr>
        <w:t>农机管理部门</w:t>
      </w:r>
      <w:r>
        <w:rPr>
          <w:rFonts w:hint="eastAsia" w:ascii="仿宋_GB2312" w:hAnsi="仿宋_GB2312" w:eastAsia="仿宋_GB2312" w:cs="仿宋_GB2312"/>
          <w:color w:val="auto"/>
          <w:kern w:val="0"/>
          <w:sz w:val="32"/>
          <w:szCs w:val="32"/>
          <w:u w:val="none"/>
          <w:lang w:val="en-US" w:eastAsia="zh-CN" w:bidi="ar-SA"/>
        </w:rPr>
        <w:t>申请的先后顺序，即“先申请先补、用完为止”的原则依次确定补贴资格，直至补贴资金用完为止。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rPr>
          <w:rFonts w:hint="eastAsia" w:ascii="楷体" w:hAnsi="楷体" w:eastAsia="楷体" w:cs="楷体"/>
          <w:b w:val="0"/>
          <w:bCs w:val="0"/>
          <w:sz w:val="32"/>
          <w:szCs w:val="32"/>
        </w:rPr>
      </w:pPr>
      <w:r>
        <w:rPr>
          <w:rFonts w:hint="eastAsia" w:ascii="楷体" w:hAnsi="楷体" w:eastAsia="楷体" w:cs="楷体"/>
          <w:b w:val="0"/>
          <w:bCs w:val="0"/>
          <w:i w:val="0"/>
          <w:caps w:val="0"/>
          <w:color w:val="3E3936"/>
          <w:spacing w:val="0"/>
          <w:sz w:val="32"/>
          <w:szCs w:val="32"/>
          <w:lang w:eastAsia="zh-CN"/>
        </w:rPr>
        <w:t>（四）</w:t>
      </w:r>
      <w:r>
        <w:rPr>
          <w:rFonts w:hint="eastAsia" w:ascii="楷体" w:hAnsi="楷体" w:eastAsia="楷体" w:cs="楷体"/>
          <w:b w:val="0"/>
          <w:bCs w:val="0"/>
          <w:color w:val="000000"/>
          <w:kern w:val="0"/>
          <w:sz w:val="32"/>
          <w:szCs w:val="32"/>
        </w:rPr>
        <w:t>补贴资金兑付</w:t>
      </w:r>
    </w:p>
    <w:p>
      <w:pPr>
        <w:numPr>
          <w:ilvl w:val="0"/>
          <w:numId w:val="0"/>
        </w:numPr>
        <w:adjustRightInd w:val="0"/>
        <w:snapToGrid w:val="0"/>
        <w:spacing w:line="360" w:lineRule="auto"/>
        <w:ind w:firstLine="642"/>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农</w:t>
      </w:r>
      <w:r>
        <w:rPr>
          <w:rFonts w:hint="eastAsia" w:ascii="仿宋_GB2312" w:hAnsi="仿宋_GB2312" w:eastAsia="仿宋_GB2312" w:cs="仿宋_GB2312"/>
          <w:color w:val="000000"/>
          <w:kern w:val="0"/>
          <w:sz w:val="32"/>
          <w:szCs w:val="32"/>
          <w:lang w:val="en-US" w:eastAsia="zh-CN" w:bidi="ar-SA"/>
        </w:rPr>
        <w:t>机购置补贴资金兑付实行“先购机后申请，先申请先补贴，后申请后补贴，不申请不补贴，资金补完为止”的方式</w:t>
      </w:r>
      <w:r>
        <w:rPr>
          <w:rFonts w:hint="eastAsia" w:ascii="仿宋_GB2312" w:hAnsi="仿宋_GB2312" w:eastAsia="仿宋_GB2312" w:cs="仿宋_GB2312"/>
          <w:b w:val="0"/>
          <w:bCs/>
          <w:color w:val="000000"/>
          <w:kern w:val="0"/>
          <w:sz w:val="32"/>
          <w:szCs w:val="32"/>
          <w:lang w:val="en-US" w:eastAsia="zh-CN"/>
        </w:rPr>
        <w:t>。</w:t>
      </w:r>
    </w:p>
    <w:p>
      <w:pPr>
        <w:numPr>
          <w:ilvl w:val="0"/>
          <w:numId w:val="0"/>
        </w:numPr>
        <w:adjustRightInd w:val="0"/>
        <w:snapToGrid w:val="0"/>
        <w:spacing w:line="360" w:lineRule="auto"/>
        <w:ind w:firstLine="642"/>
        <w:rPr>
          <w:rFonts w:hint="eastAsia" w:ascii="仿宋_GB2312" w:hAnsi="仿宋_GB2312" w:eastAsia="仿宋_GB2312" w:cs="仿宋_GB2312"/>
          <w:b/>
          <w:color w:val="000000"/>
          <w:kern w:val="0"/>
          <w:sz w:val="32"/>
          <w:szCs w:val="32"/>
          <w:lang w:val="en-US" w:eastAsia="zh-CN" w:bidi="ar-SA"/>
        </w:r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财政部门审核</w:t>
      </w:r>
      <w:r>
        <w:rPr>
          <w:rFonts w:hint="eastAsia" w:ascii="仿宋_GB2312" w:hAnsi="仿宋_GB2312" w:eastAsia="仿宋_GB2312" w:cs="仿宋_GB2312"/>
          <w:b w:val="0"/>
          <w:bCs w:val="0"/>
          <w:color w:val="000000"/>
          <w:sz w:val="32"/>
          <w:szCs w:val="32"/>
        </w:rPr>
        <w:t>农机</w:t>
      </w:r>
      <w:r>
        <w:rPr>
          <w:rFonts w:hint="eastAsia" w:ascii="仿宋_GB2312" w:hAnsi="仿宋_GB2312" w:eastAsia="仿宋_GB2312" w:cs="仿宋_GB2312"/>
          <w:b w:val="0"/>
          <w:bCs w:val="0"/>
          <w:color w:val="000000"/>
          <w:sz w:val="32"/>
          <w:szCs w:val="32"/>
          <w:lang w:eastAsia="zh-CN"/>
        </w:rPr>
        <w:t>管理</w:t>
      </w:r>
      <w:r>
        <w:rPr>
          <w:rFonts w:hint="eastAsia" w:ascii="仿宋_GB2312" w:hAnsi="仿宋_GB2312" w:eastAsia="仿宋_GB2312" w:cs="仿宋_GB2312"/>
          <w:b w:val="0"/>
          <w:bCs w:val="0"/>
          <w:color w:val="000000"/>
          <w:sz w:val="32"/>
          <w:szCs w:val="32"/>
        </w:rPr>
        <w:t>部门</w:t>
      </w:r>
      <w:r>
        <w:rPr>
          <w:rFonts w:hint="eastAsia" w:ascii="仿宋_GB2312" w:hAnsi="仿宋_GB2312" w:eastAsia="仿宋_GB2312" w:cs="仿宋_GB2312"/>
          <w:color w:val="000000"/>
          <w:sz w:val="32"/>
          <w:szCs w:val="32"/>
        </w:rPr>
        <w:t>提交的资金兑付申请与有关材料，于15个工作日内通过国库集中支付方式向符合要求的购机者兑付资金。严禁挤占挪用农机购置补贴资金。因资金不足或加强监管等原因需要延期兑付的，应告知购机者，并及时与同级</w:t>
      </w:r>
      <w:r>
        <w:rPr>
          <w:rFonts w:hint="eastAsia" w:ascii="仿宋_GB2312" w:hAnsi="仿宋_GB2312" w:eastAsia="仿宋_GB2312" w:cs="仿宋_GB2312"/>
          <w:b w:val="0"/>
          <w:bCs w:val="0"/>
          <w:color w:val="000000"/>
          <w:sz w:val="32"/>
          <w:szCs w:val="32"/>
        </w:rPr>
        <w:t>农机</w:t>
      </w:r>
      <w:r>
        <w:rPr>
          <w:rFonts w:hint="eastAsia" w:ascii="仿宋_GB2312" w:hAnsi="仿宋_GB2312" w:eastAsia="仿宋_GB2312" w:cs="仿宋_GB2312"/>
          <w:b w:val="0"/>
          <w:bCs w:val="0"/>
          <w:color w:val="000000"/>
          <w:sz w:val="32"/>
          <w:szCs w:val="32"/>
          <w:lang w:eastAsia="zh-CN"/>
        </w:rPr>
        <w:t>管理</w:t>
      </w:r>
      <w:r>
        <w:rPr>
          <w:rFonts w:hint="eastAsia" w:ascii="仿宋_GB2312" w:hAnsi="仿宋_GB2312" w:eastAsia="仿宋_GB2312" w:cs="仿宋_GB2312"/>
          <w:b w:val="0"/>
          <w:bCs w:val="0"/>
          <w:color w:val="000000"/>
          <w:sz w:val="32"/>
          <w:szCs w:val="32"/>
        </w:rPr>
        <w:t>部门</w:t>
      </w:r>
      <w:r>
        <w:rPr>
          <w:rFonts w:hint="eastAsia" w:ascii="仿宋_GB2312" w:hAnsi="仿宋_GB2312" w:eastAsia="仿宋_GB2312" w:cs="仿宋_GB2312"/>
          <w:color w:val="000000"/>
          <w:sz w:val="32"/>
          <w:szCs w:val="32"/>
        </w:rPr>
        <w:t>联合向上报告资金供需情况。补贴申领原则上当年有效，因当年财政补贴资金规模不够、办理手续时间紧张等无法享受补贴的，可在下一个年度优先兑付。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rPr>
          <w:rFonts w:hint="eastAsia"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bidi="ar-SA"/>
        </w:rPr>
        <w:t>（五）</w:t>
      </w:r>
      <w:r>
        <w:rPr>
          <w:rFonts w:hint="eastAsia" w:ascii="楷体" w:hAnsi="楷体" w:eastAsia="楷体" w:cs="楷体"/>
          <w:b w:val="0"/>
          <w:bCs/>
          <w:color w:val="000000"/>
          <w:kern w:val="0"/>
          <w:sz w:val="32"/>
          <w:szCs w:val="32"/>
          <w:lang w:val="en-US" w:eastAsia="zh-CN"/>
        </w:rPr>
        <w:t>资料归档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区</w:t>
      </w:r>
      <w:r>
        <w:rPr>
          <w:rFonts w:hint="eastAsia" w:ascii="仿宋_GB2312" w:hAnsi="仿宋_GB2312" w:eastAsia="仿宋_GB2312" w:cs="仿宋_GB2312"/>
          <w:b w:val="0"/>
          <w:bCs w:val="0"/>
          <w:color w:val="000000"/>
          <w:kern w:val="2"/>
          <w:sz w:val="32"/>
          <w:szCs w:val="32"/>
          <w:lang w:val="en-US" w:eastAsia="zh-CN" w:bidi="ar-SA"/>
        </w:rPr>
        <w:t>农机部门</w:t>
      </w:r>
      <w:r>
        <w:rPr>
          <w:rFonts w:hint="eastAsia" w:ascii="仿宋_GB2312" w:hAnsi="仿宋_GB2312" w:eastAsia="仿宋_GB2312" w:cs="仿宋_GB2312"/>
          <w:color w:val="000000"/>
          <w:kern w:val="2"/>
          <w:sz w:val="32"/>
          <w:szCs w:val="32"/>
          <w:lang w:val="en-US" w:eastAsia="zh-CN" w:bidi="ar-SA"/>
        </w:rPr>
        <w:t>对未提出疑义</w:t>
      </w:r>
      <w:r>
        <w:rPr>
          <w:rFonts w:hint="eastAsia" w:ascii="仿宋_GB2312" w:hAnsi="仿宋_GB2312" w:eastAsia="仿宋_GB2312" w:cs="仿宋_GB2312"/>
          <w:color w:val="000000"/>
          <w:kern w:val="0"/>
          <w:sz w:val="32"/>
          <w:szCs w:val="32"/>
          <w:lang w:val="en-US" w:eastAsia="zh-CN" w:bidi="ar-SA"/>
        </w:rPr>
        <w:t>的补贴申请，将其核验资料整档留存，备用备查，留存期限不少于5年。</w:t>
      </w:r>
    </w:p>
    <w:p>
      <w:pPr>
        <w:numPr>
          <w:ilvl w:val="0"/>
          <w:numId w:val="0"/>
        </w:numPr>
        <w:adjustRightInd w:val="0"/>
        <w:snapToGrid w:val="0"/>
        <w:spacing w:line="360" w:lineRule="auto"/>
        <w:ind w:firstLine="640" w:firstLineChars="200"/>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六、实施要求</w:t>
      </w:r>
    </w:p>
    <w:p>
      <w:pPr>
        <w:numPr>
          <w:ilvl w:val="0"/>
          <w:numId w:val="0"/>
        </w:numPr>
        <w:adjustRightInd w:val="0"/>
        <w:snapToGrid w:val="0"/>
        <w:spacing w:line="360" w:lineRule="auto"/>
        <w:ind w:firstLine="642"/>
        <w:rPr>
          <w:rFonts w:hint="eastAsia" w:ascii="仿宋_GB2312" w:hAnsi="仿宋_GB2312" w:eastAsia="仿宋_GB2312" w:cs="仿宋_GB2312"/>
          <w:color w:val="000000"/>
          <w:kern w:val="0"/>
          <w:sz w:val="32"/>
          <w:szCs w:val="32"/>
          <w:lang w:val="en-US" w:eastAsia="zh-CN" w:bidi="ar-SA"/>
        </w:rPr>
      </w:pPr>
      <w:r>
        <w:rPr>
          <w:rFonts w:hint="eastAsia" w:ascii="楷体" w:hAnsi="楷体" w:eastAsia="楷体" w:cs="楷体"/>
          <w:b w:val="0"/>
          <w:bCs w:val="0"/>
          <w:color w:val="000000"/>
          <w:sz w:val="32"/>
          <w:szCs w:val="32"/>
        </w:rPr>
        <w:t>（一）加强领导，明确分工。</w:t>
      </w:r>
      <w:r>
        <w:rPr>
          <w:rFonts w:hint="eastAsia" w:ascii="仿宋_GB2312" w:hAnsi="仿宋_GB2312" w:eastAsia="仿宋_GB2312" w:cs="仿宋_GB2312"/>
          <w:b w:val="0"/>
          <w:bCs w:val="0"/>
          <w:color w:val="000000"/>
          <w:sz w:val="32"/>
          <w:szCs w:val="32"/>
        </w:rPr>
        <w:t>农机</w:t>
      </w:r>
      <w:r>
        <w:rPr>
          <w:rFonts w:hint="eastAsia" w:ascii="仿宋_GB2312" w:hAnsi="仿宋_GB2312" w:eastAsia="仿宋_GB2312" w:cs="仿宋_GB2312"/>
          <w:color w:val="000000"/>
          <w:sz w:val="32"/>
          <w:szCs w:val="32"/>
        </w:rPr>
        <w:t>、财政部门要建立健全政府领导下的联合实施和监管机制，切实加强组织协调，密切沟通配合，健全完善风险防控工作制度和内部控制规程，明确职责分工，形成工作合力。</w:t>
      </w:r>
      <w:r>
        <w:rPr>
          <w:rFonts w:hint="eastAsia" w:ascii="仿宋_GB2312" w:hAnsi="仿宋_GB2312" w:eastAsia="仿宋_GB2312" w:cs="仿宋_GB2312"/>
          <w:color w:val="000000"/>
          <w:kern w:val="0"/>
          <w:sz w:val="32"/>
          <w:szCs w:val="32"/>
          <w:lang w:val="en-US" w:eastAsia="zh-CN" w:bidi="ar-SA"/>
        </w:rPr>
        <w:t>要组织开展业务培训和廉政警示教育，提高补贴工作人员业务素质和风险防控能力。要进一步明确职责分工，落实</w:t>
      </w:r>
      <w:r>
        <w:rPr>
          <w:rFonts w:hint="eastAsia" w:ascii="仿宋_GB2312" w:hAnsi="仿宋_GB2312" w:eastAsia="仿宋_GB2312" w:cs="仿宋_GB2312"/>
          <w:b w:val="0"/>
          <w:bCs w:val="0"/>
          <w:color w:val="000000"/>
          <w:kern w:val="0"/>
          <w:sz w:val="32"/>
          <w:szCs w:val="32"/>
          <w:lang w:val="en-US" w:eastAsia="zh-CN" w:bidi="ar-SA"/>
        </w:rPr>
        <w:t>农机管理部门</w:t>
      </w:r>
      <w:r>
        <w:rPr>
          <w:rFonts w:hint="eastAsia" w:ascii="仿宋_GB2312" w:hAnsi="仿宋_GB2312" w:eastAsia="仿宋_GB2312" w:cs="仿宋_GB2312"/>
          <w:color w:val="000000"/>
          <w:kern w:val="0"/>
          <w:sz w:val="32"/>
          <w:szCs w:val="32"/>
          <w:lang w:val="en-US" w:eastAsia="zh-CN" w:bidi="ar-SA"/>
        </w:rPr>
        <w:t>组织实施、审核、监管责任和财政部门资金兑付、资金监管责任。</w:t>
      </w:r>
    </w:p>
    <w:p>
      <w:pPr>
        <w:pStyle w:val="6"/>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楷体" w:hAnsi="楷体" w:eastAsia="楷体" w:cs="楷体"/>
          <w:b w:val="0"/>
          <w:bCs w:val="0"/>
          <w:color w:val="000000"/>
          <w:sz w:val="32"/>
          <w:szCs w:val="32"/>
        </w:rPr>
        <w:t>（二）优化服务，提升效能。</w:t>
      </w:r>
      <w:r>
        <w:rPr>
          <w:rFonts w:hint="eastAsia" w:ascii="仿宋_GB2312" w:hAnsi="仿宋_GB2312" w:eastAsia="仿宋_GB2312" w:cs="仿宋_GB2312"/>
          <w:color w:val="000000"/>
          <w:sz w:val="32"/>
          <w:szCs w:val="32"/>
        </w:rPr>
        <w:t>要依托农机购置补贴申请办理服务系统（以下简称“办理服务系统”），动态分析基层农机和财政部门办理补贴申请具体时限，及时</w:t>
      </w:r>
      <w:r>
        <w:rPr>
          <w:rFonts w:hint="eastAsia" w:ascii="仿宋_GB2312" w:hAnsi="仿宋_GB2312" w:eastAsia="仿宋_GB2312" w:cs="仿宋_GB2312"/>
          <w:color w:val="000000"/>
          <w:sz w:val="32"/>
          <w:szCs w:val="32"/>
          <w:lang w:eastAsia="zh-CN"/>
        </w:rPr>
        <w:t>发布公告，停止受理补贴申请，</w:t>
      </w:r>
      <w:r>
        <w:rPr>
          <w:rFonts w:hint="eastAsia" w:ascii="仿宋_GB2312" w:hAnsi="仿宋_GB2312" w:eastAsia="仿宋_GB2312" w:cs="仿宋_GB2312"/>
          <w:color w:val="000000"/>
          <w:sz w:val="32"/>
          <w:szCs w:val="32"/>
        </w:rPr>
        <w:t>切实加快补贴申请受理、资格审核、机具核验、资金兑付等工作</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为</w:t>
      </w:r>
      <w:r>
        <w:rPr>
          <w:rFonts w:hint="eastAsia" w:ascii="仿宋_GB2312" w:hAnsi="仿宋_GB2312" w:eastAsia="仿宋_GB2312" w:cs="仿宋_GB2312"/>
          <w:color w:val="auto"/>
          <w:sz w:val="32"/>
          <w:szCs w:val="32"/>
          <w:u w:val="none"/>
        </w:rPr>
        <w:t>营造良好营商环境，保障市场主体合法权益，对经司法机关认定为恶意拖欠农机生产经销企业购机款的购机者，取消其享受补贴资格。</w:t>
      </w:r>
      <w:r>
        <w:rPr>
          <w:rFonts w:hint="eastAsia" w:ascii="仿宋_GB2312" w:hAnsi="仿宋_GB2312" w:eastAsia="仿宋_GB2312" w:cs="仿宋_GB2312"/>
          <w:color w:val="auto"/>
          <w:sz w:val="32"/>
          <w:szCs w:val="32"/>
        </w:rPr>
        <w:t>提高补贴机</w:t>
      </w:r>
      <w:r>
        <w:rPr>
          <w:rFonts w:hint="eastAsia" w:ascii="仿宋_GB2312" w:hAnsi="仿宋_GB2312" w:eastAsia="仿宋_GB2312" w:cs="仿宋_GB2312"/>
          <w:color w:val="000000"/>
          <w:sz w:val="32"/>
          <w:szCs w:val="32"/>
        </w:rPr>
        <w:t>具核验信息化水平，推动补贴机具由人工核验向信息化核验转变。积极探索补贴申请、核验、兑付全流程线上办理新模式，推进农机购置补贴实施与监管信息化技术集成应用。</w:t>
      </w:r>
    </w:p>
    <w:p>
      <w:pPr>
        <w:numPr>
          <w:ilvl w:val="0"/>
          <w:numId w:val="0"/>
        </w:numPr>
        <w:adjustRightInd w:val="0"/>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b w:val="0"/>
          <w:bCs/>
          <w:color w:val="000000"/>
          <w:kern w:val="0"/>
          <w:sz w:val="32"/>
          <w:szCs w:val="32"/>
        </w:rPr>
        <w:t>（三）公开信息，接受监督。</w:t>
      </w:r>
      <w:r>
        <w:rPr>
          <w:rFonts w:hint="eastAsia" w:ascii="仿宋_GB2312" w:hAnsi="仿宋_GB2312" w:eastAsia="仿宋_GB2312" w:cs="仿宋_GB2312"/>
          <w:b w:val="0"/>
          <w:bCs w:val="0"/>
          <w:color w:val="000000"/>
          <w:sz w:val="32"/>
          <w:szCs w:val="32"/>
        </w:rPr>
        <w:t>农机</w:t>
      </w:r>
      <w:r>
        <w:rPr>
          <w:rFonts w:hint="eastAsia" w:ascii="仿宋_GB2312" w:hAnsi="仿宋_GB2312" w:eastAsia="仿宋_GB2312" w:cs="仿宋_GB2312"/>
          <w:b w:val="0"/>
          <w:bCs w:val="0"/>
          <w:color w:val="000000"/>
          <w:sz w:val="32"/>
          <w:szCs w:val="32"/>
          <w:lang w:eastAsia="zh-CN"/>
        </w:rPr>
        <w:t>管理</w:t>
      </w:r>
      <w:r>
        <w:rPr>
          <w:rFonts w:hint="eastAsia" w:ascii="仿宋_GB2312" w:hAnsi="仿宋_GB2312" w:eastAsia="仿宋_GB2312" w:cs="仿宋_GB2312"/>
          <w:b w:val="0"/>
          <w:bCs w:val="0"/>
          <w:color w:val="000000"/>
          <w:sz w:val="32"/>
          <w:szCs w:val="32"/>
        </w:rPr>
        <w:t>部门</w:t>
      </w:r>
      <w:r>
        <w:rPr>
          <w:rFonts w:hint="eastAsia" w:ascii="仿宋_GB2312" w:hAnsi="仿宋_GB2312" w:eastAsia="仿宋_GB2312" w:cs="仿宋_GB2312"/>
          <w:color w:val="000000"/>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w:t>
      </w:r>
      <w:r>
        <w:rPr>
          <w:rFonts w:hint="eastAsia" w:ascii="仿宋_GB2312" w:hAnsi="仿宋_GB2312" w:eastAsia="仿宋_GB2312" w:cs="仿宋_GB2312"/>
          <w:b w:val="0"/>
          <w:bCs/>
          <w:color w:val="000000"/>
          <w:kern w:val="0"/>
          <w:sz w:val="32"/>
          <w:szCs w:val="32"/>
          <w:lang w:val="en-US" w:eastAsia="zh-CN"/>
        </w:rPr>
        <w:t>农机管理部门、财政局按职责分工和有关规定发布本区农机购置补贴实施方案、操作程序、补贴额一览表、补贴机具信息表、咨询投诉举报电话等信息。</w:t>
      </w:r>
      <w:r>
        <w:rPr>
          <w:rFonts w:hint="eastAsia" w:ascii="仿宋_GB2312" w:hAnsi="仿宋_GB2312" w:eastAsia="仿宋_GB2312" w:cs="仿宋_GB2312"/>
          <w:color w:val="000000"/>
          <w:sz w:val="32"/>
          <w:szCs w:val="32"/>
        </w:rPr>
        <w:t>按年度公告近三年</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域内补贴受益信息，公开违规查处结果等信息，主动接受社会监督。</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b w:val="0"/>
          <w:bCs/>
          <w:color w:val="000000"/>
          <w:kern w:val="0"/>
          <w:sz w:val="32"/>
          <w:szCs w:val="32"/>
        </w:rPr>
        <w:t>（四）加强监管，严惩违规。</w:t>
      </w:r>
      <w:r>
        <w:rPr>
          <w:rFonts w:hint="eastAsia" w:ascii="仿宋_GB2312" w:hAnsi="仿宋_GB2312" w:eastAsia="仿宋_GB2312" w:cs="仿宋_GB2312"/>
          <w:color w:val="000000"/>
          <w:sz w:val="32"/>
          <w:szCs w:val="32"/>
        </w:rPr>
        <w:t>要全面贯彻</w:t>
      </w:r>
      <w:r>
        <w:rPr>
          <w:rFonts w:hint="eastAsia" w:ascii="仿宋_GB2312" w:hAnsi="仿宋_GB2312" w:eastAsia="仿宋_GB2312" w:cs="仿宋_GB2312"/>
          <w:kern w:val="0"/>
          <w:sz w:val="32"/>
          <w:szCs w:val="32"/>
        </w:rPr>
        <w:t>《河南省2021—2023年农机购置补贴实施指导意见》（</w:t>
      </w:r>
      <w:r>
        <w:rPr>
          <w:rFonts w:hint="eastAsia" w:ascii="仿宋_GB2312" w:hAnsi="仿宋_GB2312" w:eastAsia="仿宋_GB2312" w:cs="仿宋_GB2312"/>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color w:val="2B2B2B"/>
          <w:sz w:val="32"/>
          <w:szCs w:val="32"/>
        </w:rPr>
        <w:t>《河南省农业农村厅 河南省财政厅关于进一步加强相关惠农补贴政策监管强化纪律约束的通知》（</w:t>
      </w:r>
      <w:r>
        <w:rPr>
          <w:rFonts w:hint="eastAsia" w:ascii="仿宋_GB2312" w:hAnsi="仿宋_GB2312" w:eastAsia="仿宋_GB2312" w:cs="仿宋_GB2312"/>
          <w:color w:val="2B2B2B"/>
          <w:sz w:val="32"/>
          <w:szCs w:val="32"/>
        </w:rPr>
        <w:t>豫农财务</w:t>
      </w:r>
      <w:r>
        <w:rPr>
          <w:rFonts w:hint="eastAsia" w:ascii="仿宋_GB2312" w:hAnsi="仿宋_GB2312" w:eastAsia="仿宋_GB2312" w:cs="仿宋_GB2312"/>
          <w:sz w:val="32"/>
          <w:szCs w:val="32"/>
        </w:rPr>
        <w:t>〔2019〕</w:t>
      </w:r>
      <w:r>
        <w:rPr>
          <w:rFonts w:hint="eastAsia" w:ascii="仿宋_GB2312" w:hAnsi="仿宋_GB2312" w:eastAsia="仿宋_GB2312" w:cs="仿宋_GB2312"/>
          <w:color w:val="2B2B2B"/>
          <w:sz w:val="32"/>
          <w:szCs w:val="32"/>
        </w:rPr>
        <w:t>37号</w:t>
      </w:r>
      <w:r>
        <w:rPr>
          <w:rFonts w:hint="eastAsia" w:ascii="仿宋_GB2312" w:hAnsi="仿宋_GB2312" w:eastAsia="仿宋_GB2312" w:cs="仿宋_GB2312"/>
          <w:bCs/>
          <w:color w:val="2B2B2B"/>
          <w:sz w:val="32"/>
          <w:szCs w:val="32"/>
        </w:rPr>
        <w:t>）和</w:t>
      </w:r>
      <w:r>
        <w:rPr>
          <w:rFonts w:hint="eastAsia" w:ascii="仿宋_GB2312" w:hAnsi="仿宋_GB2312" w:eastAsia="仿宋_GB2312" w:cs="仿宋_GB2312"/>
          <w:bCs/>
          <w:sz w:val="32"/>
          <w:szCs w:val="32"/>
        </w:rPr>
        <w:t>《河南省农业机械购置补贴产品违规经营行为处理办法（试行）》</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sz w:val="32"/>
          <w:szCs w:val="32"/>
        </w:rPr>
        <w:t>豫农机文〔2020〕42号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eastAsia="zh-CN"/>
        </w:rPr>
        <w:t>此方案</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河南省农业农村厅</w:t>
      </w:r>
      <w:r>
        <w:rPr>
          <w:rFonts w:hint="eastAsia" w:ascii="仿宋_GB2312" w:hAnsi="仿宋_GB2312" w:eastAsia="仿宋_GB2312" w:cs="仿宋_GB2312"/>
          <w:kern w:val="0"/>
          <w:sz w:val="32"/>
          <w:szCs w:val="32"/>
          <w:lang w:val="en-US" w:eastAsia="zh-CN"/>
        </w:rPr>
        <w:t xml:space="preserve"> 河南省财政厅关于印发</w:t>
      </w:r>
      <w:r>
        <w:rPr>
          <w:rFonts w:hint="eastAsia" w:ascii="仿宋_GB2312" w:hAnsi="仿宋_GB2312" w:eastAsia="仿宋_GB2312" w:cs="仿宋_GB2312"/>
          <w:kern w:val="0"/>
          <w:sz w:val="32"/>
          <w:szCs w:val="32"/>
        </w:rPr>
        <w:t>《河南省2021—2023年农机购置补贴实施指导意见》（</w:t>
      </w:r>
      <w:r>
        <w:rPr>
          <w:rFonts w:hint="eastAsia" w:ascii="仿宋_GB2312" w:hAnsi="仿宋_GB2312" w:eastAsia="仿宋_GB2312" w:cs="仿宋_GB2312"/>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号）要求</w:t>
      </w:r>
      <w:r>
        <w:rPr>
          <w:rFonts w:hint="eastAsia" w:ascii="仿宋_GB2312" w:hAnsi="仿宋_GB2312" w:eastAsia="仿宋_GB2312" w:cs="仿宋_GB2312"/>
          <w:kern w:val="0"/>
          <w:sz w:val="32"/>
          <w:szCs w:val="32"/>
          <w:lang w:eastAsia="zh-CN"/>
        </w:rPr>
        <w:t>制定，若有变化另行通知。</w:t>
      </w:r>
    </w:p>
    <w:p>
      <w:pPr>
        <w:adjustRightInd w:val="0"/>
        <w:snapToGrid w:val="0"/>
        <w:spacing w:line="360" w:lineRule="auto"/>
        <w:ind w:firstLine="640" w:firstLineChars="200"/>
        <w:rPr>
          <w:rFonts w:hint="eastAsia" w:ascii="仿宋_GB2312" w:hAnsi="仿宋_GB2312" w:eastAsia="仿宋_GB2312" w:cs="仿宋_GB2312"/>
          <w:color w:val="000000"/>
          <w:kern w:val="0"/>
          <w:sz w:val="32"/>
          <w:szCs w:val="32"/>
          <w:lang w:val="en-US" w:eastAsia="zh-CN" w:bidi="ar-SA"/>
        </w:rPr>
      </w:pPr>
    </w:p>
    <w:p>
      <w:pPr>
        <w:adjustRightInd w:val="0"/>
        <w:snapToGrid w:val="0"/>
        <w:spacing w:line="360" w:lineRule="auto"/>
        <w:ind w:firstLine="640" w:firstLineChars="200"/>
        <w:rPr>
          <w:rFonts w:hint="eastAsia" w:ascii="仿宋" w:hAnsi="仿宋" w:eastAsia="仿宋" w:cs="仿宋"/>
          <w:color w:val="000000"/>
          <w:kern w:val="0"/>
          <w:sz w:val="32"/>
          <w:szCs w:val="32"/>
          <w:lang w:val="en-US" w:eastAsia="zh-CN" w:bidi="ar-SA"/>
        </w:rPr>
      </w:pPr>
    </w:p>
    <w:p>
      <w:pPr>
        <w:adjustRightInd w:val="0"/>
        <w:snapToGrid w:val="0"/>
        <w:spacing w:line="360" w:lineRule="auto"/>
        <w:ind w:firstLine="640" w:firstLineChars="200"/>
        <w:rPr>
          <w:rFonts w:hint="eastAsia" w:ascii="仿宋" w:hAnsi="仿宋" w:eastAsia="仿宋" w:cs="仿宋"/>
          <w:color w:val="000000"/>
          <w:kern w:val="0"/>
          <w:sz w:val="32"/>
          <w:szCs w:val="32"/>
          <w:lang w:val="en-US" w:eastAsia="zh-CN" w:bidi="ar-SA"/>
        </w:rPr>
      </w:pPr>
    </w:p>
    <w:p>
      <w:pPr>
        <w:adjustRightInd w:val="0"/>
        <w:snapToGrid w:val="0"/>
        <w:spacing w:line="360" w:lineRule="auto"/>
        <w:ind w:firstLine="640" w:firstLineChars="200"/>
        <w:rPr>
          <w:rFonts w:hint="eastAsia" w:ascii="仿宋" w:hAnsi="仿宋" w:eastAsia="仿宋" w:cs="仿宋"/>
          <w:color w:val="000000"/>
          <w:kern w:val="0"/>
          <w:sz w:val="32"/>
          <w:szCs w:val="32"/>
          <w:lang w:val="en-US" w:eastAsia="zh-CN" w:bidi="ar-SA"/>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70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2021—2023年</w:t>
      </w:r>
      <w:r>
        <w:rPr>
          <w:rFonts w:hint="eastAsia" w:ascii="方正小标宋简体" w:hAnsi="方正小标宋简体" w:eastAsia="方正小标宋简体" w:cs="方正小标宋简体"/>
          <w:b w:val="0"/>
          <w:bCs/>
          <w:color w:val="000000"/>
          <w:kern w:val="0"/>
          <w:sz w:val="44"/>
          <w:szCs w:val="44"/>
          <w:lang w:eastAsia="zh-CN"/>
        </w:rPr>
        <w:t>龙安区</w:t>
      </w:r>
      <w:r>
        <w:rPr>
          <w:rFonts w:hint="eastAsia" w:ascii="方正小标宋简体" w:hAnsi="方正小标宋简体" w:eastAsia="方正小标宋简体" w:cs="方正小标宋简体"/>
          <w:b w:val="0"/>
          <w:bCs/>
          <w:color w:val="000000"/>
          <w:kern w:val="0"/>
          <w:sz w:val="44"/>
          <w:szCs w:val="44"/>
        </w:rPr>
        <w:t>农机购置补贴机具</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70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（15大类44个小类171个品目）</w:t>
      </w:r>
    </w:p>
    <w:p>
      <w:pPr>
        <w:rPr>
          <w:rFonts w:hint="eastAsia" w:ascii="仿宋" w:hAnsi="仿宋" w:eastAsia="仿宋"/>
          <w:sz w:val="36"/>
          <w:szCs w:val="36"/>
          <w:lang w:bidi="ar"/>
        </w:rPr>
      </w:pP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2.3.3甘蔗种植机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4.6花卉（茶叶）采收机械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4.7籽粒作物收获机械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4.8根茎作物收获机械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4.8.1薯类收获机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4.8.2甜菜收获机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4.8.3甘蔗收获机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4.8.4甘蔗割铺机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4.8.5花生收获机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4.9饲料作物收获机械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4.10茎秆收集处理机械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4.10.2高秆作物割晒机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14.1.2手扶拖拉机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14.1.3履带式拖拉机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0</w:t>
      </w:r>
      <w:r>
        <w:rPr>
          <w:rFonts w:hint="eastAsia" w:ascii="仿宋" w:hAnsi="仿宋" w:eastAsia="仿宋" w:cs="仿宋_GB2312"/>
          <w:color w:val="000000"/>
          <w:sz w:val="32"/>
          <w:szCs w:val="32"/>
        </w:rPr>
        <w:t>甘蔗田间收集搬运机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11</w:t>
      </w:r>
      <w:r>
        <w:rPr>
          <w:rFonts w:hint="eastAsia" w:ascii="仿宋" w:hAnsi="仿宋" w:eastAsia="仿宋" w:cs="仿宋_GB2312"/>
          <w:color w:val="000000"/>
          <w:sz w:val="32"/>
          <w:szCs w:val="32"/>
        </w:rPr>
        <w:t>秸秆膨化机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2</w:t>
      </w:r>
      <w:r>
        <w:rPr>
          <w:rFonts w:hint="eastAsia" w:ascii="仿宋" w:hAnsi="仿宋" w:eastAsia="仿宋" w:cs="仿宋_GB2312"/>
          <w:color w:val="000000"/>
          <w:sz w:val="32"/>
          <w:szCs w:val="32"/>
        </w:rPr>
        <w:t>畜禽粪便发酵处理机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13</w:t>
      </w:r>
      <w:r>
        <w:rPr>
          <w:rFonts w:hint="eastAsia" w:ascii="仿宋" w:hAnsi="仿宋" w:eastAsia="仿宋" w:cs="仿宋_GB2312"/>
          <w:color w:val="000000"/>
          <w:sz w:val="32"/>
          <w:szCs w:val="32"/>
        </w:rPr>
        <w:t>农业用北斗终端及辅助驾驶系统（含渔船用）</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4沼气发电机组</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w:t>
      </w:r>
      <w:r>
        <w:rPr>
          <w:rFonts w:ascii="仿宋" w:hAnsi="仿宋" w:eastAsia="仿宋" w:cs="仿宋_GB2312"/>
          <w:color w:val="000000"/>
          <w:sz w:val="32"/>
          <w:szCs w:val="32"/>
        </w:rPr>
        <w:t>茶叶输送机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.19根（块）茎作物收获机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0果园作业平台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1果园轨道运输机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3瓜果取籽机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4脱蓬（脯）机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15.2.2</w:t>
      </w:r>
      <w:r>
        <w:rPr>
          <w:rFonts w:hint="eastAsia" w:ascii="仿宋" w:hAnsi="仿宋" w:eastAsia="仿宋" w:cs="仿宋_GB2312"/>
          <w:color w:val="000000"/>
          <w:sz w:val="32"/>
          <w:szCs w:val="32"/>
        </w:rPr>
        <w:t>5</w:t>
      </w:r>
      <w:r>
        <w:rPr>
          <w:rFonts w:ascii="仿宋" w:hAnsi="仿宋" w:eastAsia="仿宋" w:cs="仿宋_GB2312"/>
          <w:color w:val="000000"/>
          <w:sz w:val="32"/>
          <w:szCs w:val="32"/>
        </w:rPr>
        <w:t>莲子剥壳去皮机</w:t>
      </w:r>
    </w:p>
    <w:p>
      <w:pPr>
        <w:pStyle w:val="6"/>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sz w:val="36"/>
          <w:szCs w:val="36"/>
          <w:lang w:val="en-US" w:eastAsia="zh-CN"/>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b812bUAQAAnwMAAA4AAABkcnMvZTJvRG9jLnhtbK1TS27bMBDdF+gd&#10;CO5ryUbRuI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76/4swJS29++vnj9OvP&#10;6fd3Nr9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m/Ndm1AEAAJ8DAAAOAAAAAAAAAAEAIAAAAB8B&#10;AABkcnMvZTJvRG9jLnhtbFBLBQYAAAAABgAGAFkBAABl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pPr>
                      <w:pStyle w:val="4"/>
                      <w:rPr>
                        <w:rFonts w:hint="eastAsia" w:eastAsia="宋体"/>
                        <w:lang w:eastAsia="zh-CN"/>
                      </w:rPr>
                    </w:pP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posOffset>5420360</wp:posOffset>
              </wp:positionH>
              <wp:positionV relativeFrom="paragraph">
                <wp:posOffset>-37465</wp:posOffset>
              </wp:positionV>
              <wp:extent cx="1828800" cy="17526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75260"/>
                      </a:xfrm>
                      <a:prstGeom prst="rect">
                        <a:avLst/>
                      </a:prstGeom>
                      <a:ln>
                        <a:noFill/>
                      </a:ln>
                    </wps:spPr>
                    <wps:txbx>
                      <w:txbxContent>
                        <w:p>
                          <w:pPr>
                            <w:pStyle w:val="4"/>
                            <w:rPr>
                              <w:rFonts w:hint="eastAsia" w:eastAsia="宋体"/>
                              <w:lang w:eastAsia="zh-CN"/>
                            </w:rPr>
                          </w:pPr>
                        </w:p>
                      </w:txbxContent>
                    </wps:txbx>
                    <wps:bodyPr vert="horz" wrap="none" lIns="0" tIns="0" rIns="0" bIns="0" anchor="t" upright="0">
                      <a:noAutofit/>
                    </wps:bodyPr>
                  </wps:wsp>
                </a:graphicData>
              </a:graphic>
            </wp:anchor>
          </w:drawing>
        </mc:Choice>
        <mc:Fallback>
          <w:pict>
            <v:rect id="文本框 1" o:spid="_x0000_s1026" o:spt="1" style="position:absolute;left:0pt;margin-left:426.8pt;margin-top:-2.95pt;height:13.8pt;width:144pt;mso-position-horizontal-relative:margin;mso-wrap-style:none;z-index:251659264;mso-width-relative:page;mso-height-relative:page;" filled="f" stroked="f" coordsize="21600,21600" o:gfxdata="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0CYVHZAAAACgEAAA8AAAAAAAAA&#10;AQAgAAAAIgAAAGRycy9kb3ducmV2LnhtbFBLAQIUABQAAAAIAIdO4kAoC+JN1wEAAJ0DAAAOAAAA&#10;AAAAAAEAIAAAACgBAABkcnMvZTJvRG9jLnhtbFBLBQYAAAAABgAGAFkBAABxBQAAAAA=&#10;">
              <v:fill on="f" focussize="0,0"/>
              <v:stroke on="f"/>
              <v:imagedata o:title=""/>
              <o:lock v:ext="edit" aspectratio="f"/>
              <v:textbox inset="0mm,0mm,0mm,0mm">
                <w:txbxContent>
                  <w:p>
                    <w:pPr>
                      <w:pStyle w:val="4"/>
                      <w:rPr>
                        <w:rFonts w:hint="eastAsia" w:eastAsia="宋体"/>
                        <w:lang w:eastAsia="zh-CN"/>
                      </w:rPr>
                    </w:pP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4"/>
                            <w:tabs>
                              <w:tab w:val="clear" w:pos="4153"/>
                              <w:tab w:val="clear" w:pos="8306"/>
                            </w:tabs>
                            <w:rPr>
                              <w:rFonts w:hint="eastAsia" w:ascii="宋体" w:hAnsi="宋体" w:eastAsia="宋体" w:cs="宋体"/>
                              <w:sz w:val="28"/>
                              <w:szCs w:val="28"/>
                              <w:lang w:eastAsia="zh-CN"/>
                            </w:rPr>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5oZu6qUBAABqAwAADgAAAAAA&#10;AAABACAAAAAfAQAAZHJzL2Uyb0RvYy54bWxQSwUGAAAAAAYABgBZAQAANgUAAAAA&#10;">
              <v:fill on="f" focussize="0,0"/>
              <v:stroke on="f"/>
              <v:imagedata o:title=""/>
              <o:lock v:ext="edit" aspectratio="f"/>
              <v:textbox inset="0mm,0mm,0mm,0mm" style="mso-fit-shape-to-text:t;">
                <w:txbxContent>
                  <w:p>
                    <w:pPr>
                      <w:pStyle w:val="4"/>
                      <w:tabs>
                        <w:tab w:val="clear" w:pos="4153"/>
                        <w:tab w:val="clear" w:pos="8306"/>
                      </w:tabs>
                      <w:rPr>
                        <w:rFonts w:hint="eastAsia" w:ascii="宋体" w:hAnsi="宋体" w:eastAsia="宋体" w:cs="宋体"/>
                        <w:sz w:val="28"/>
                        <w:szCs w:val="28"/>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lang w:eastAsia="zh-CN"/>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FZKPSAQAAnw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IoKbHc4Jtffny//Px9&#10;+fWNlFWyaPChxpOP/gHmLGCY9I4dmPRFJWTMtp6vtsoxEoGbZbWuqgIdF1hbEsRhT9c9hHgnnSEp&#10;aCjgu2U7+elDiNPR5Ujqpm1arbtVWk/VtMMSzYlYiuK4H2e2e9eeUSZOPYL3Dr5SMuCbN9TiiFOi&#10;7y1amsZjCWAJ9kvArcCLDY2UHD2oQ59HKdEI/v0xIpXMMzWeus188N2y0nnG0mD8nedTT//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ykVko9IBAACfAwAADgAAAAAAAAABACAAAAAfAQAA&#10;ZHJzL2Uyb0RvYy54bWxQSwUGAAAAAAYABgBZAQAAY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rect>
          </w:pict>
        </mc:Fallback>
      </mc:AlternateContent>
    </w: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sLQ3SAQAAn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WKMycsvfnl54/Lrz+X&#10;39/Z2+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R6wtDdIBAACeAwAADgAAAAAAAAABACAAAAAfAQAA&#10;ZHJzL2Uyb0RvYy54bWxQSwUGAAAAAAYABgBZAQAAYwUAAAAA&#10;">
              <v:fill on="f" focussize="0,0"/>
              <v:stroke on="f"/>
              <v:imagedata o:title=""/>
              <o:lock v:ext="edit" aspectratio="f"/>
              <v:textbox inset="0mm,0mm,0mm,0mm" style="mso-fit-shape-to-text:t;">
                <w:txbxContent>
                  <w:p>
                    <w:pPr>
                      <w:pStyle w:val="4"/>
                    </w:pPr>
                  </w:p>
                </w:txbxContent>
              </v:textbox>
            </v:rect>
          </w:pict>
        </mc:Fallback>
      </mc:AlternateContent>
    </w:r>
  </w:p>
  <w:p>
    <w:pPr>
      <w:widowControl w:val="0"/>
      <w:spacing w:line="240" w:lineRule="auto"/>
    </w:pPr>
    <w:r>
      <w:rPr>
        <w:sz w:val="24"/>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0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rPr>
                              <w:rFonts w:hint="eastAsia"/>
                              <w:lang w:eastAsia="zh-CN"/>
                            </w:rPr>
                          </w:pP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TC9sPSAQAAng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luVrzpyw9OaXnz8uv/5c&#10;fn9nq+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FML2w9IBAACeAwAADgAAAAAAAAABACAAAAAfAQAA&#10;ZHJzL2Uyb0RvYy54bWxQSwUGAAAAAAYABgBZAQAAYwUAAAAA&#10;">
              <v:fill on="f" focussize="0,0"/>
              <v:stroke on="f"/>
              <v:imagedata o:title=""/>
              <o:lock v:ext="edit" aspectratio="f"/>
              <v:textbox inset="0mm,0mm,0mm,0mm" style="mso-fit-shape-to-text:t;">
                <w:txbxContent>
                  <w:p>
                    <w:pPr>
                      <w:rPr>
                        <w:rFonts w:hint="eastAsia"/>
                        <w:lang w:eastAsia="zh-CN"/>
                      </w:rPr>
                    </w:pP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page">
                <wp:posOffset>1575435</wp:posOffset>
              </wp:positionH>
              <wp:positionV relativeFrom="page">
                <wp:posOffset>9551035</wp:posOffset>
              </wp:positionV>
              <wp:extent cx="66675" cy="115570"/>
              <wp:effectExtent l="0" t="0" r="0" b="0"/>
              <wp:wrapNone/>
              <wp:docPr id="4104" name="Image1"/>
              <wp:cNvGraphicFramePr/>
              <a:graphic xmlns:a="http://schemas.openxmlformats.org/drawingml/2006/main">
                <a:graphicData uri="http://schemas.microsoft.com/office/word/2010/wordprocessingShape">
                  <wps:wsp>
                    <wps:cNvSpPr/>
                    <wps:spPr>
                      <a:xfrm>
                        <a:off x="0" y="0"/>
                        <a:ext cx="66675" cy="115569"/>
                      </a:xfrm>
                      <a:prstGeom prst="rect">
                        <a:avLst/>
                      </a:prstGeom>
                    </wps:spPr>
                    <wps:txbx>
                      <w:txbxContent>
                        <w:p/>
                      </w:txbxContent>
                    </wps:txbx>
                    <wps:bodyPr vert="horz" wrap="none" lIns="0" tIns="0" rIns="0" bIns="0" anchor="t" upright="1">
                      <a:spAutoFit/>
                    </wps:bodyPr>
                  </wps:wsp>
                </a:graphicData>
              </a:graphic>
            </wp:anchor>
          </w:drawing>
        </mc:Choice>
        <mc:Fallback>
          <w:pict>
            <v:rect id="Image1" o:spid="_x0000_s1026" o:spt="1" style="position:absolute;left:0pt;margin-left:124.05pt;margin-top:752.05pt;height:9.1pt;width:5.25pt;mso-position-horizontal-relative:page;mso-position-vertical-relative:page;mso-wrap-style:none;z-index:-251657216;mso-width-relative:page;mso-height-relative:page;" filled="f" stroked="f" coordsize="21600,21600" o:gfxdata="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QkuyvYAAAADQEAAA8AAAAAAAAAAQAgAAAAIgAAAGRycy9kb3ducmV2LnhtbFBLAQIU&#10;ABQAAAAIAIdO4kCuS+gaugEAAH4DAAAOAAAAAAAAAAEAIAAAACcBAABkcnMvZTJvRG9jLnhtbFBL&#10;BQYAAAAABgAGAFkBAABTBQAAAAA=&#10;">
              <v:fill on="f" focussize="0,0"/>
              <v:stroke on="f"/>
              <v:imagedata o:title=""/>
              <o:lock v:ext="edit" aspectratio="f"/>
              <v:textbox inset="0mm,0mm,0mm,0mm" style="mso-fit-shape-to-text:t;">
                <w:txbxContent>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4D571"/>
    <w:multiLevelType w:val="singleLevel"/>
    <w:tmpl w:val="8874D57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7887"/>
    <w:rsid w:val="0B8124F7"/>
    <w:rsid w:val="10153548"/>
    <w:rsid w:val="2BDB1375"/>
    <w:rsid w:val="2CB92A37"/>
    <w:rsid w:val="3E956D67"/>
    <w:rsid w:val="411F618A"/>
    <w:rsid w:val="45BD3EBE"/>
    <w:rsid w:val="533C594D"/>
    <w:rsid w:val="59AD284B"/>
    <w:rsid w:val="63E5037D"/>
    <w:rsid w:val="7AB24324"/>
    <w:rsid w:val="7B6A163D"/>
    <w:rsid w:val="7BDD42CE"/>
    <w:rsid w:val="7D73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 #2|1"/>
    <w:basedOn w:val="1"/>
    <w:qFormat/>
    <w:uiPriority w:val="0"/>
    <w:pPr>
      <w:widowControl w:val="0"/>
      <w:shd w:val="clear" w:color="auto" w:fill="auto"/>
      <w:spacing w:before="550" w:after="260" w:line="676"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11">
    <w:name w:val="Body text|1"/>
    <w:basedOn w:val="1"/>
    <w:link w:val="12"/>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character" w:customStyle="1" w:styleId="12">
    <w:name w:val="Body text|1_"/>
    <w:basedOn w:val="9"/>
    <w:link w:val="11"/>
    <w:qFormat/>
    <w:uiPriority w:val="0"/>
    <w:rPr>
      <w:rFonts w:ascii="宋体" w:hAnsi="宋体" w:eastAsia="宋体" w:cs="宋体"/>
      <w:sz w:val="28"/>
      <w:szCs w:val="28"/>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15">
    <w:name w:val="Picture caption|2"/>
    <w:basedOn w:val="1"/>
    <w:qFormat/>
    <w:uiPriority w:val="0"/>
    <w:pPr>
      <w:widowControl w:val="0"/>
      <w:shd w:val="clear" w:color="auto" w:fill="auto"/>
      <w:jc w:val="center"/>
    </w:pPr>
    <w:rPr>
      <w:rFonts w:ascii="宋体" w:hAnsi="宋体" w:eastAsia="宋体" w:cs="宋体"/>
      <w:sz w:val="19"/>
      <w:szCs w:val="19"/>
      <w:u w:val="none"/>
      <w:shd w:val="clear" w:color="auto" w:fill="auto"/>
      <w:lang w:val="zh-TW" w:eastAsia="zh-TW" w:bidi="zh-TW"/>
    </w:rPr>
  </w:style>
  <w:style w:type="paragraph" w:customStyle="1" w:styleId="16">
    <w:name w:val="Picture caption|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3821</Words>
  <Characters>3931</Characters>
  <Paragraphs>220</Paragraphs>
  <TotalTime>13</TotalTime>
  <ScaleCrop>false</ScaleCrop>
  <LinksUpToDate>false</LinksUpToDate>
  <CharactersWithSpaces>4075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2021-05-08T02:18:00Z</dcterms:created>
  <dc:creator>lxy</dc:creator>
  <cp:lastModifiedBy>浪漫苍生</cp:lastModifiedBy>
  <cp:lastPrinted>2021-06-18T01:52:00Z</cp:lastPrinted>
  <dcterms:modified xsi:type="dcterms:W3CDTF">2021-09-02T01:18:16Z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3B853D15754148FDA6CB5CF9AE763A11</vt:lpwstr>
  </property>
</Properties>
</file>