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947" w:rsidRPr="003A7316" w:rsidRDefault="00EB5947" w:rsidP="009C2D10">
      <w:pPr>
        <w:rPr>
          <w:sz w:val="44"/>
          <w:szCs w:val="44"/>
        </w:rPr>
      </w:pPr>
      <w:r>
        <w:rPr>
          <w:rFonts w:hint="eastAsia"/>
          <w:sz w:val="44"/>
          <w:szCs w:val="44"/>
        </w:rPr>
        <w:t>温县</w:t>
      </w:r>
      <w:r>
        <w:rPr>
          <w:sz w:val="44"/>
          <w:szCs w:val="44"/>
        </w:rPr>
        <w:t>2021</w:t>
      </w:r>
      <w:r w:rsidRPr="003A7316">
        <w:rPr>
          <w:rFonts w:hint="eastAsia"/>
          <w:sz w:val="44"/>
          <w:szCs w:val="44"/>
        </w:rPr>
        <w:t>年农机购置补贴操作流程图</w:t>
      </w:r>
    </w:p>
    <w:p w:rsidR="00EB5947" w:rsidRDefault="00EB5947" w:rsidP="00AC5B81">
      <w:pPr>
        <w:widowControl/>
        <w:jc w:val="left"/>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64" o:spid="_x0000_s1026" type="#_x0000_t176" style="position:absolute;margin-left:138.4pt;margin-top:579.6pt;width:149.1pt;height:78.85pt;z-index:251664896;visibility:visible;v-text-anchor:middle" fillcolor="#dbe5f1" strokecolor="#243f60" strokeweight="2pt">
            <v:textbox>
              <w:txbxContent>
                <w:p w:rsidR="00EB5947" w:rsidRPr="00153AB4" w:rsidRDefault="00EB5947" w:rsidP="00AC5B81">
                  <w:pPr>
                    <w:rPr>
                      <w:rFonts w:ascii="仿宋_GB2312" w:eastAsia="仿宋_GB2312"/>
                      <w:color w:val="000000"/>
                      <w:szCs w:val="21"/>
                    </w:rPr>
                  </w:pPr>
                  <w:r w:rsidRPr="00153AB4">
                    <w:rPr>
                      <w:rFonts w:ascii="仿宋_GB2312" w:eastAsia="仿宋_GB2312" w:hint="eastAsia"/>
                      <w:color w:val="000000"/>
                      <w:szCs w:val="21"/>
                    </w:rPr>
                    <w:t>农机部门向财政部门提供相关结算的申请资料，进行结算。</w:t>
                  </w:r>
                </w:p>
                <w:p w:rsidR="00EB5947" w:rsidRPr="003A7316" w:rsidRDefault="00EB5947" w:rsidP="00AC5B81">
                  <w:pPr>
                    <w:jc w:val="center"/>
                  </w:pPr>
                </w:p>
              </w:txbxContent>
            </v:textbox>
          </v:shape>
        </w:pict>
      </w:r>
      <w:r>
        <w:rPr>
          <w:noProof/>
        </w:rPr>
        <w:pict>
          <v:shapetype id="_x0000_t202" coordsize="21600,21600" o:spt="202" path="m,l,21600r21600,l21600,xe">
            <v:stroke joinstyle="miter"/>
            <v:path gradientshapeok="t" o:connecttype="rect"/>
          </v:shapetype>
          <v:shape id="文本框 63" o:spid="_x0000_s1027" type="#_x0000_t202" style="position:absolute;margin-left:-24.85pt;margin-top:536.05pt;width:213.4pt;height:36.85pt;z-index:251663872;visibility:visible" filled="f" stroked="f" strokeweight=".5pt">
            <v:textbox>
              <w:txbxContent>
                <w:p w:rsidR="00EB5947" w:rsidRDefault="00EB5947" w:rsidP="00AC5B81">
                  <w:r w:rsidRPr="009D6D39">
                    <w:rPr>
                      <w:rFonts w:ascii="仿宋_GB2312" w:eastAsia="仿宋_GB2312" w:hint="eastAsia"/>
                      <w:szCs w:val="21"/>
                    </w:rPr>
                    <w:t>在核验</w:t>
                  </w:r>
                  <w:r>
                    <w:rPr>
                      <w:rFonts w:ascii="仿宋_GB2312" w:eastAsia="仿宋_GB2312" w:hint="eastAsia"/>
                      <w:szCs w:val="21"/>
                    </w:rPr>
                    <w:t>过程中必须保证机具型号、编号、发票与申请受理一致，否则不予结算</w:t>
                  </w:r>
                </w:p>
              </w:txbxContent>
            </v:textbox>
          </v:shape>
        </w:pict>
      </w:r>
      <w:r>
        <w:rPr>
          <w:noProof/>
        </w:rPr>
        <w:pict>
          <v:shapetype id="_x0000_t32" coordsize="21600,21600" o:spt="32" o:oned="t" path="m,l21600,21600e" filled="f">
            <v:path arrowok="t" fillok="f" o:connecttype="none"/>
            <o:lock v:ext="edit" shapetype="t"/>
          </v:shapetype>
          <v:shape id="直接箭头连接符 32" o:spid="_x0000_s1028" type="#_x0000_t32" style="position:absolute;margin-left:208.8pt;margin-top:526.35pt;width:0;height:51.6pt;z-index:251654656;visibility:visible" strokecolor="#4f81bd" strokeweight="1.75pt">
            <v:stroke endarrow="open"/>
          </v:shape>
        </w:pict>
      </w:r>
      <w:r>
        <w:rPr>
          <w:noProof/>
        </w:rPr>
        <w:pict>
          <v:shape id="文本框 58" o:spid="_x0000_s1029" type="#_x0000_t202" style="position:absolute;margin-left:10.55pt;margin-top:411.45pt;width:183.4pt;height:36.85pt;z-index:251662848;visibility:visible" filled="f" stroked="f" strokeweight=".5pt">
            <v:textbox>
              <w:txbxContent>
                <w:p w:rsidR="00EB5947" w:rsidRDefault="00EB5947" w:rsidP="00AC5B81">
                  <w:r>
                    <w:rPr>
                      <w:rFonts w:ascii="仿宋_GB2312" w:eastAsia="仿宋_GB2312" w:hint="eastAsia"/>
                      <w:szCs w:val="21"/>
                    </w:rPr>
                    <w:t>在公示期间如有异议，上报局党组将暂停机具补贴</w:t>
                  </w:r>
                </w:p>
              </w:txbxContent>
            </v:textbox>
          </v:shape>
        </w:pict>
      </w:r>
      <w:r>
        <w:rPr>
          <w:noProof/>
        </w:rPr>
        <w:pict>
          <v:shapetype id="_x0000_t109" coordsize="21600,21600" o:spt="109" path="m,l,21600r21600,l21600,xe">
            <v:stroke joinstyle="miter"/>
            <v:path gradientshapeok="t" o:connecttype="rect"/>
          </v:shapetype>
          <v:shape id="流程图: 过程 56" o:spid="_x0000_s1030" type="#_x0000_t109" style="position:absolute;margin-left:146.05pt;margin-top:453.45pt;width:129.4pt;height:72.6pt;z-index:251660800;visibility:visible;v-text-anchor:middle" fillcolor="#dbe5f1" strokecolor="#243f60" strokeweight="2pt">
            <v:textbox>
              <w:txbxContent>
                <w:p w:rsidR="00EB5947" w:rsidRPr="00153AB4" w:rsidRDefault="00EB5947" w:rsidP="00AC5B81">
                  <w:pPr>
                    <w:jc w:val="center"/>
                    <w:rPr>
                      <w:color w:val="000000"/>
                    </w:rPr>
                  </w:pPr>
                  <w:r w:rsidRPr="00153AB4">
                    <w:rPr>
                      <w:rFonts w:ascii="仿宋_GB2312" w:eastAsia="仿宋_GB2312" w:hint="eastAsia"/>
                      <w:color w:val="000000"/>
                      <w:szCs w:val="21"/>
                    </w:rPr>
                    <w:t>由农机管理部门做到见人、见票，人机合影及在机具上喷补贴字样</w:t>
                  </w:r>
                </w:p>
              </w:txbxContent>
            </v:textbox>
          </v:shape>
        </w:pict>
      </w:r>
      <w:r>
        <w:rPr>
          <w:noProof/>
        </w:rPr>
        <w:pict>
          <v:shape id="直接箭头连接符 33" o:spid="_x0000_s1031" type="#_x0000_t32" style="position:absolute;margin-left:205.75pt;margin-top:401.85pt;width:0;height:51.6pt;z-index:251655680;visibility:visible" strokecolor="#4f81bd" strokeweight="1.75pt">
            <v:stroke endarrow="open"/>
          </v:shape>
        </w:pict>
      </w:r>
      <w:r>
        <w:rPr>
          <w:noProof/>
        </w:rPr>
        <w:pict>
          <v:shape id="流程图: 过程 57" o:spid="_x0000_s1032" type="#_x0000_t109" style="position:absolute;margin-left:149.35pt;margin-top:329.2pt;width:109.2pt;height:72.6pt;z-index:251661824;visibility:visible;v-text-anchor:middle" fillcolor="#dbe5f1" strokecolor="#243f60" strokeweight="2pt">
            <v:textbox>
              <w:txbxContent>
                <w:p w:rsidR="00EB5947" w:rsidRPr="00153AB4" w:rsidRDefault="00EB5947" w:rsidP="00AC5B81">
                  <w:pPr>
                    <w:rPr>
                      <w:color w:val="000000"/>
                    </w:rPr>
                  </w:pPr>
                  <w:r w:rsidRPr="00153AB4">
                    <w:rPr>
                      <w:rFonts w:ascii="仿宋_GB2312" w:eastAsia="仿宋_GB2312" w:hint="eastAsia"/>
                      <w:color w:val="000000"/>
                      <w:szCs w:val="21"/>
                    </w:rPr>
                    <w:t>公示</w:t>
                  </w:r>
                  <w:r>
                    <w:rPr>
                      <w:rFonts w:ascii="仿宋_GB2312" w:eastAsia="仿宋_GB2312"/>
                      <w:color w:val="000000"/>
                      <w:szCs w:val="21"/>
                    </w:rPr>
                    <w:t>5</w:t>
                  </w:r>
                  <w:r w:rsidRPr="00153AB4">
                    <w:rPr>
                      <w:rFonts w:ascii="仿宋_GB2312" w:eastAsia="仿宋_GB2312" w:hint="eastAsia"/>
                      <w:color w:val="000000"/>
                      <w:szCs w:val="21"/>
                    </w:rPr>
                    <w:t>天无异议后</w:t>
                  </w:r>
                </w:p>
                <w:p w:rsidR="00EB5947" w:rsidRPr="00153AB4" w:rsidRDefault="00EB5947" w:rsidP="00AC5B81">
                  <w:pPr>
                    <w:jc w:val="center"/>
                    <w:rPr>
                      <w:color w:val="000000"/>
                    </w:rPr>
                  </w:pPr>
                </w:p>
              </w:txbxContent>
            </v:textbox>
          </v:shape>
        </w:pict>
      </w:r>
      <w:r>
        <w:rPr>
          <w:noProof/>
        </w:rPr>
        <w:pict>
          <v:shape id="直接箭头连接符 34" o:spid="_x0000_s1033" type="#_x0000_t32" style="position:absolute;margin-left:206.2pt;margin-top:277.3pt;width:0;height:51.6pt;z-index:251656704;visibility:visible" strokecolor="#4f81bd" strokeweight="1.75pt">
            <v:stroke endarrow="open"/>
          </v:shape>
        </w:pict>
      </w:r>
      <w:r>
        <w:rPr>
          <w:noProof/>
        </w:rPr>
        <w:pict>
          <v:shape id="流程图: 过程 14" o:spid="_x0000_s1034" type="#_x0000_t109" style="position:absolute;margin-left:317.9pt;margin-top:277.6pt;width:109.2pt;height:72.6pt;z-index:251652608;visibility:visible;v-text-anchor:middle" fillcolor="#dbe5f1" strokecolor="#243f60" strokeweight="2pt">
            <v:textbox>
              <w:txbxContent>
                <w:p w:rsidR="00EB5947" w:rsidRPr="00153AB4" w:rsidRDefault="00EB5947" w:rsidP="00AC5B81">
                  <w:pPr>
                    <w:jc w:val="center"/>
                    <w:rPr>
                      <w:color w:val="000000"/>
                    </w:rPr>
                  </w:pPr>
                  <w:r>
                    <w:rPr>
                      <w:rFonts w:ascii="仿宋_GB2312" w:eastAsia="仿宋_GB2312" w:hint="eastAsia"/>
                      <w:color w:val="000000"/>
                      <w:szCs w:val="21"/>
                    </w:rPr>
                    <w:t>所提供资料不合格的不予受理</w:t>
                  </w:r>
                </w:p>
              </w:txbxContent>
            </v:textbox>
          </v:shape>
        </w:pict>
      </w:r>
      <w:r>
        <w:rPr>
          <w:noProof/>
        </w:rPr>
        <w:pict>
          <v:shape id="直接箭头连接符 35" o:spid="_x0000_s1035" type="#_x0000_t32" style="position:absolute;margin-left:369.8pt;margin-top:225.6pt;width:0;height:51.6pt;z-index:251657728;visibility:visible" strokecolor="#4f81bd" strokeweight="1.75pt">
            <v:stroke endarrow="open"/>
          </v:shape>
        </w:pict>
      </w:r>
      <w:r>
        <w:rPr>
          <w:noProof/>
        </w:rPr>
        <w:pict>
          <v:line id="直接连接符 42" o:spid="_x0000_s1036" style="position:absolute;z-index:251659776;visibility:visible" from="318pt,225.55pt" to="369.4pt,225.55pt" strokecolor="#4579b8" strokeweight="1.5pt"/>
        </w:pict>
      </w:r>
      <w:r>
        <w:rPr>
          <w:noProof/>
        </w:rPr>
        <w:pict>
          <v:shapetype id="_x0000_t110" coordsize="21600,21600" o:spt="110" path="m10800,l,10800,10800,21600,21600,10800xe">
            <v:stroke joinstyle="miter"/>
            <v:path gradientshapeok="t" o:connecttype="rect" textboxrect="5400,5400,16200,16200"/>
          </v:shapetype>
          <v:shape id="流程图: 决策 13" o:spid="_x0000_s1037" type="#_x0000_t110" style="position:absolute;margin-left:93.25pt;margin-top:172.25pt;width:224.7pt;height:105.25pt;z-index:251651584;visibility:visible;v-text-anchor:middle" fillcolor="#dbe5f1" strokecolor="#243f60" strokeweight="2pt">
            <v:textbox>
              <w:txbxContent>
                <w:p w:rsidR="00EB5947" w:rsidRPr="00153AB4" w:rsidRDefault="00EB5947" w:rsidP="00AC5B81">
                  <w:pPr>
                    <w:jc w:val="center"/>
                    <w:rPr>
                      <w:color w:val="000000"/>
                    </w:rPr>
                  </w:pPr>
                  <w:r w:rsidRPr="00153AB4">
                    <w:rPr>
                      <w:rFonts w:ascii="仿宋_GB2312" w:eastAsia="仿宋_GB2312" w:hint="eastAsia"/>
                      <w:color w:val="000000"/>
                      <w:szCs w:val="21"/>
                    </w:rPr>
                    <w:t>由县管理部门系统受理、审核、公示</w:t>
                  </w:r>
                </w:p>
              </w:txbxContent>
            </v:textbox>
          </v:shape>
        </w:pict>
      </w:r>
      <w:r>
        <w:rPr>
          <w:noProof/>
        </w:rPr>
        <w:pict>
          <v:shape id="文本框 36" o:spid="_x0000_s1038" type="#_x0000_t202" style="position:absolute;margin-left:215.95pt;margin-top:137pt;width:190pt;height:36.85pt;z-index:251658752;visibility:visible" filled="f" stroked="f" strokeweight=".5pt">
            <v:textbox>
              <w:txbxContent>
                <w:p w:rsidR="00EB5947" w:rsidRDefault="00EB5947" w:rsidP="00AC5B81">
                  <w:r>
                    <w:rPr>
                      <w:rFonts w:ascii="仿宋_GB2312" w:eastAsia="仿宋_GB2312" w:hint="eastAsia"/>
                      <w:szCs w:val="21"/>
                    </w:rPr>
                    <w:t>购机者携带和经销企业签订的承诺书和相关资料到农机部门备案存档</w:t>
                  </w:r>
                </w:p>
              </w:txbxContent>
            </v:textbox>
          </v:shape>
        </w:pict>
      </w:r>
      <w:r>
        <w:rPr>
          <w:noProof/>
        </w:rPr>
        <w:pict>
          <v:shape id="直接箭头连接符 22" o:spid="_x0000_s1039" type="#_x0000_t32" style="position:absolute;margin-left:205.85pt;margin-top:134.2pt;width:0;height:37.5pt;z-index:251653632;visibility:visible" strokecolor="#4f81bd" strokeweight="1.75pt">
            <v:stroke endarrow="open"/>
          </v:shape>
        </w:pict>
      </w:r>
      <w:r>
        <w:rPr>
          <w:noProof/>
        </w:rPr>
        <w:pict>
          <v:shape id="流程图: 可选过程 11" o:spid="_x0000_s1040" type="#_x0000_t176" style="position:absolute;margin-left:91.5pt;margin-top:23.55pt;width:226.2pt;height:110.4pt;z-index:251650560;visibility:visible;v-text-anchor:middle" fillcolor="#dbe5f1" strokecolor="#243f60" strokeweight="2pt">
            <v:textbox>
              <w:txbxContent>
                <w:p w:rsidR="00EB5947" w:rsidRPr="00153AB4" w:rsidRDefault="00EB5947" w:rsidP="00AC5B81">
                  <w:pPr>
                    <w:jc w:val="center"/>
                    <w:rPr>
                      <w:color w:val="000000"/>
                    </w:rPr>
                  </w:pPr>
                  <w:r w:rsidRPr="00153AB4">
                    <w:rPr>
                      <w:rFonts w:ascii="仿宋_GB2312" w:eastAsia="仿宋_GB2312" w:hint="eastAsia"/>
                      <w:color w:val="000000"/>
                      <w:szCs w:val="21"/>
                    </w:rPr>
                    <w:t>购机者携带个人身份证、存折卡（经营组织携带营业执照及账号）、购买的机具、发票，到县级农机管理部门提出补贴资金申请</w:t>
                  </w:r>
                  <w:r w:rsidRPr="00153AB4">
                    <w:rPr>
                      <w:rFonts w:ascii="仿宋_GB2312" w:eastAsia="仿宋_GB2312"/>
                      <w:color w:val="000000"/>
                      <w:szCs w:val="21"/>
                    </w:rPr>
                    <w:t xml:space="preserve">, </w:t>
                  </w:r>
                  <w:r w:rsidRPr="00153AB4">
                    <w:rPr>
                      <w:rFonts w:ascii="仿宋_GB2312" w:eastAsia="仿宋_GB2312" w:hint="eastAsia"/>
                      <w:color w:val="000000"/>
                      <w:szCs w:val="21"/>
                    </w:rPr>
                    <w:t>或购机者自主下载农机购置补贴ＡＰＰ软件申请补贴</w:t>
                  </w:r>
                </w:p>
              </w:txbxContent>
            </v:textbox>
          </v:shape>
        </w:pict>
      </w:r>
      <w:r>
        <w:br w:type="page"/>
      </w:r>
    </w:p>
    <w:p w:rsidR="00EB5947" w:rsidRPr="00AC5B81" w:rsidRDefault="00EB5947">
      <w:bookmarkStart w:id="0" w:name="_GoBack"/>
      <w:bookmarkEnd w:id="0"/>
    </w:p>
    <w:sectPr w:rsidR="00EB5947" w:rsidRPr="00AC5B81" w:rsidSect="00BF48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947" w:rsidRDefault="00EB5947" w:rsidP="00AC5B81">
      <w:r>
        <w:separator/>
      </w:r>
    </w:p>
  </w:endnote>
  <w:endnote w:type="continuationSeparator" w:id="0">
    <w:p w:rsidR="00EB5947" w:rsidRDefault="00EB5947" w:rsidP="00AC5B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947" w:rsidRDefault="00EB5947" w:rsidP="00AC5B81">
      <w:r>
        <w:separator/>
      </w:r>
    </w:p>
  </w:footnote>
  <w:footnote w:type="continuationSeparator" w:id="0">
    <w:p w:rsidR="00EB5947" w:rsidRDefault="00EB5947" w:rsidP="00AC5B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54D5"/>
    <w:rsid w:val="000654D5"/>
    <w:rsid w:val="00097481"/>
    <w:rsid w:val="00153AB4"/>
    <w:rsid w:val="003A7316"/>
    <w:rsid w:val="00417799"/>
    <w:rsid w:val="00543D74"/>
    <w:rsid w:val="006F4B4D"/>
    <w:rsid w:val="007C5679"/>
    <w:rsid w:val="008A31BC"/>
    <w:rsid w:val="009C2D10"/>
    <w:rsid w:val="009D6D39"/>
    <w:rsid w:val="00A41948"/>
    <w:rsid w:val="00AC5B81"/>
    <w:rsid w:val="00B27CBB"/>
    <w:rsid w:val="00B76924"/>
    <w:rsid w:val="00BE02A6"/>
    <w:rsid w:val="00BF48A2"/>
    <w:rsid w:val="00D97510"/>
    <w:rsid w:val="00DB61E4"/>
    <w:rsid w:val="00DC436D"/>
    <w:rsid w:val="00EB594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B8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5B8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C5B81"/>
    <w:rPr>
      <w:rFonts w:cs="Times New Roman"/>
      <w:sz w:val="18"/>
      <w:szCs w:val="18"/>
    </w:rPr>
  </w:style>
  <w:style w:type="paragraph" w:styleId="Footer">
    <w:name w:val="footer"/>
    <w:basedOn w:val="Normal"/>
    <w:link w:val="FooterChar"/>
    <w:uiPriority w:val="99"/>
    <w:rsid w:val="00AC5B8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C5B81"/>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5</Words>
  <Characters>32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AutoBVT</cp:lastModifiedBy>
  <cp:revision>6</cp:revision>
  <dcterms:created xsi:type="dcterms:W3CDTF">2020-09-10T08:23:00Z</dcterms:created>
  <dcterms:modified xsi:type="dcterms:W3CDTF">2021-09-02T01:44:00Z</dcterms:modified>
</cp:coreProperties>
</file>