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修武县</w:t>
      </w:r>
      <w:r>
        <w:rPr>
          <w:rFonts w:hint="eastAsia" w:ascii="黑体" w:hAnsi="黑体" w:eastAsia="黑体" w:cs="黑体"/>
          <w:sz w:val="36"/>
          <w:szCs w:val="36"/>
        </w:rPr>
        <w:t>2021-2023年农机购置补贴实施操作要求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一、补贴范围和补贴机具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围绕省委省政府三农工作部署，在中央财政补贴范围内选择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15大类44个小类171个品目机具列入我省补贴范围（详见附件2)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补贴机具必须是补贴范围内的产品（农机专项鉴定产品、农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机新产品除外），同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时还应具备以下资质之一：（1)获得农业机械试验鉴定证书（包括尚在有效期内的农业机械推广鉴定证书）；（2)获得农机强制性产品认证证书；（3)列入农机自愿性认证采信试点范围，获得农机自愿性产品认证证书。补贴机具须在明显位置固定标有生产企业、产品名称和型号、出厂编号、生产日期、执行标准等信息的铭牌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二、补贴对象和补贴标准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补贴对象为从事农业生产的个人和农业生产经营组织，其中农业生产经营组织包括农村集体经济组织、农民专业合作经济组织、农业企业和其他从事农业生产经营的组织。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贴标准按《河南省2021-2023年农机购置补贴机具补贴额一览表》执行。在政策实施过程中，发现具体产品或档次的中央财政资金实际补贴比例超过50%的，应及时组织调查，对有违规情节的，按相关规定处理；对无违规情节的补贴申请，可按原规定兑付补贴资金，并组织对相关产品及其所属档次补贴额进行评估，视情况及时上报调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三、操作流程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农机购置补贴政策按照“自主购机、定额补贴、先购后补、县级结算、直补到卡（户）”方式实施。购机者自主选择购买机具，按市场化原则自行与农机产销企业协商确定购机价格与支付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方式，并对交易行为真实性、有效性和可能发生的纠纷承担法律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责任。购机行为完成后，购机者自主向当地农业农村（农机）部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门提出补贴资金申领事项，签署告知承诺书，承诺购买行为、发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票购机价格等信息真实有效，按相关规定申办补贴。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农机购置补贴政策实施工作按以下流程操作。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（一）发布实施规定。农业农村（农机）、财政部门按职责分工和有关规定发布本地区农机购置补贴实施方案、操作程序、补贴额览表、补贴机具信息表、咨询投诉举报电话等信息。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（二）受理补贴申请。推广使用带有人脸识别功能的手机App等信息化技术，方便购机者随时在线提交补贴申请、应录尽录，加快实现购机者线下申领补贴“最多跑一次”“最多跑一地”。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审验公示信息。农业农村（农机）部门按照《河南省农机购置补贴机具核验工作要点（试行）》等要求，对补贴相关申请资料进行形式审核，对补贴机具进行核验，其中牌证管理机具凭牌证免于现场实物核验。农业农村（农机）部门在收到购机者补贴申请后，应于2个工作日内做出是否受理的决定，对因资料不齐全等原因无法受理的，应注明原因，并按原渠道退回申请；对符合条件可以受理的，应于13个工作日内（不含公示时间）完成相关核验工作，并在农机购置补贴信息公开专栏实时公布补贴申请信息，公示时间为5个工作日。鼓励在乡村或补贴申请点公示栏中同时公开公示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（四）兑付补贴资金。财政部门审核农业农村（农机）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门提交的资金兑付申请与有关材料，于15个工作日内通过国库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支付方式向符合要求的购机者兑付资金。严禁挤占挪用农机购置补贴资金。因资金不足或加强监管等原因需要延期兑付的，应告知购机者，并及时与同级农业农村（农机）部门联合向上报告资金供需情况。补贴申领原则上当年有效，因当年财政补贴资金规模不够、办理手续时间紧张等无法享受补贴的，可在下一个年度优先兑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补贴政策全面实行跨年度连续实施，除发生违规行为或补贴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资金超录外，不得以任何理由限制购机者提交补贴申请，且补贴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机具资质、补贴标准和办理程序等均按购机者提交补贴申请并录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入办理服务系统时的相关规定执行，不受政策调整影响，切实稳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定购机者补贴申领预期。购机者对其购置的补贴机具拥有所有权，自主使用，可依法处置，若存在争议，由县级补贴领导小组集体研究决定。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31FF"/>
    <w:rsid w:val="3FAB6D13"/>
    <w:rsid w:val="413E1EA0"/>
    <w:rsid w:val="557F41BB"/>
    <w:rsid w:val="71E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2021-06-28T07:48:00Z</dcterms:created>
  <dc:creator>Dell</dc:creator>
  <cp:lastModifiedBy>Dell</cp:lastModifiedBy>
  <cp:lastPrinted>2021-08-26T00:43:00Z</cp:lastPrinted>
  <dcterms:modified xsi:type="dcterms:W3CDTF">2021-09-30T02:15:00Z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3F107288667A476F92F8D767ECDF1104</vt:lpwstr>
  </property>
</Properties>
</file>