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2"/>
          <w:szCs w:val="32"/>
        </w:rPr>
      </w:pPr>
      <w:r>
        <w:rPr>
          <w:rFonts w:hint="eastAsia"/>
          <w:b/>
          <w:bCs/>
          <w:sz w:val="32"/>
          <w:szCs w:val="32"/>
        </w:rPr>
        <w:t xml:space="preserve">河南省农业机械技术中心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2"/>
          <w:szCs w:val="32"/>
        </w:rPr>
      </w:pPr>
      <w:r>
        <w:rPr>
          <w:rFonts w:hint="eastAsia"/>
          <w:b/>
          <w:bCs/>
          <w:sz w:val="32"/>
          <w:szCs w:val="32"/>
        </w:rPr>
        <w:t>关于对部分企业农机购置补贴机具投档违规行为处理情况的通报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val="0"/>
          <w:bCs w:val="0"/>
          <w:sz w:val="24"/>
          <w:szCs w:val="24"/>
        </w:rPr>
      </w:pPr>
      <w:r>
        <w:rPr>
          <w:rFonts w:hint="eastAsia"/>
          <w:b w:val="0"/>
          <w:bCs w:val="0"/>
          <w:sz w:val="24"/>
          <w:szCs w:val="24"/>
        </w:rPr>
        <w:t>豫农机文〔2021〕 3号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4"/>
          <w:szCs w:val="24"/>
        </w:rPr>
      </w:pPr>
      <w:r>
        <w:rPr>
          <w:rFonts w:hint="eastAsia"/>
          <w:b w:val="0"/>
          <w:bCs w:val="0"/>
          <w:sz w:val="24"/>
          <w:szCs w:val="24"/>
        </w:rPr>
        <w:t>各有关农机生产企业，各有关单位：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b w:val="0"/>
          <w:bCs w:val="0"/>
          <w:sz w:val="24"/>
          <w:szCs w:val="24"/>
        </w:rPr>
      </w:pPr>
      <w:r>
        <w:rPr>
          <w:rFonts w:hint="eastAsia"/>
          <w:b w:val="0"/>
          <w:bCs w:val="0"/>
          <w:sz w:val="24"/>
          <w:szCs w:val="24"/>
        </w:rPr>
        <w:t>河北农飞农业机械制造有限公司、石河子市光大农机有限公司、济宁市兖州区华鑫机械有限公司等30家企业，在河南省2020年农机购置补贴机具投档过程中，存在低档高投、产品不符合所投档次基本配置与参数要求等情况，违反了《农机购置补贴机具投档工作规范（试行）》的相关规定。根据《农业机械购置补贴产品违规经营行为处理办法（试行）》（农办财〔2017〕26 号）《农业农村部办公厅 财政部办公厅关于进一步加强农机购置补贴政策监管强化纪律约束的通知》（农办机〔2019〕6号）和农业农村部农机化司相关规定，属较重违规行为。经研究，决定对相关企业的投档违规行为采取以下处理措施：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b w:val="0"/>
          <w:bCs w:val="0"/>
          <w:sz w:val="24"/>
          <w:szCs w:val="24"/>
        </w:rPr>
      </w:pPr>
      <w:r>
        <w:rPr>
          <w:rFonts w:hint="eastAsia"/>
          <w:b w:val="0"/>
          <w:bCs w:val="0"/>
          <w:sz w:val="24"/>
          <w:szCs w:val="24"/>
        </w:rPr>
        <w:t>一、取消河北农飞农业机械制造有限公司的1LF-425液压翻转犁、石河子市光大农机有限公司的1LYF-430液压翻转犁、济宁市兖州区华鑫机械有限公司的金星泰山1304-F轮式拖拉机等27家企业58个违规投档产品在河南省的农机购置补贴资格（详见附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b w:val="0"/>
          <w:bCs w:val="0"/>
          <w:sz w:val="24"/>
          <w:szCs w:val="24"/>
        </w:rPr>
      </w:pPr>
      <w:r>
        <w:rPr>
          <w:rFonts w:hint="eastAsia"/>
          <w:b w:val="0"/>
          <w:bCs w:val="0"/>
          <w:sz w:val="24"/>
          <w:szCs w:val="24"/>
        </w:rPr>
        <w:t>二、对凤城市鑫钢机械制造有限公司、新疆牧神机械有限责任公司、常州东风农机集团有限公司3家企业按规定从轻处理，予以警告，30天内完成整改并提交整改报告。完成整改前相关产品不得参与河南省农机购置补贴机具投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b w:val="0"/>
          <w:bCs w:val="0"/>
          <w:sz w:val="24"/>
          <w:szCs w:val="24"/>
        </w:rPr>
      </w:pPr>
      <w:r>
        <w:rPr>
          <w:rFonts w:hint="eastAsia"/>
          <w:b w:val="0"/>
          <w:bCs w:val="0"/>
          <w:sz w:val="24"/>
          <w:szCs w:val="24"/>
        </w:rPr>
        <w:t>涉及的相关企业要引以为戒，认真整改，严格执行机具投档的有关规定，坚决杜绝投档违规行为的再次发生。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b w:val="0"/>
          <w:bCs w:val="0"/>
          <w:sz w:val="24"/>
          <w:szCs w:val="24"/>
        </w:rPr>
      </w:pPr>
      <w:r>
        <w:rPr>
          <w:rFonts w:hint="eastAsia"/>
          <w:b w:val="0"/>
          <w:bCs w:val="0"/>
          <w:sz w:val="24"/>
          <w:szCs w:val="24"/>
        </w:rPr>
        <w:t>附件：投档违规行为处理情况表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560" w:firstLineChars="1900"/>
        <w:jc w:val="both"/>
        <w:textAlignment w:val="auto"/>
        <w:rPr>
          <w:rFonts w:hint="eastAsia"/>
          <w:b w:val="0"/>
          <w:bCs w:val="0"/>
          <w:sz w:val="24"/>
          <w:szCs w:val="24"/>
        </w:rPr>
      </w:pPr>
      <w:r>
        <w:rPr>
          <w:rFonts w:hint="eastAsia"/>
          <w:b w:val="0"/>
          <w:bCs w:val="0"/>
          <w:sz w:val="24"/>
          <w:szCs w:val="24"/>
        </w:rPr>
        <w:t>河南省农业机械技术中心</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2000"/>
        <w:jc w:val="both"/>
        <w:textAlignment w:val="auto"/>
        <w:rPr>
          <w:rFonts w:hint="eastAsia"/>
          <w:b w:val="0"/>
          <w:bCs w:val="0"/>
          <w:sz w:val="24"/>
          <w:szCs w:val="24"/>
        </w:rPr>
      </w:pPr>
      <w:r>
        <w:rPr>
          <w:rFonts w:hint="eastAsia"/>
          <w:b w:val="0"/>
          <w:bCs w:val="0"/>
          <w:sz w:val="24"/>
          <w:szCs w:val="24"/>
        </w:rPr>
        <w:t>2021年1月27日</w:t>
      </w:r>
    </w:p>
    <w:p>
      <w:pPr>
        <w:pStyle w:val="2"/>
        <w:keepNext w:val="0"/>
        <w:keepLines w:val="0"/>
        <w:pageBreakBefore w:val="0"/>
        <w:widowControl/>
        <w:suppressLineNumbers w:val="0"/>
        <w:kinsoku/>
        <w:wordWrap w:val="0"/>
        <w:overflowPunct/>
        <w:topLinePunct w:val="0"/>
        <w:autoSpaceDE/>
        <w:autoSpaceDN/>
        <w:bidi w:val="0"/>
        <w:adjustRightInd/>
        <w:snapToGrid/>
        <w:spacing w:line="360" w:lineRule="exact"/>
        <w:ind w:left="0" w:firstLine="0"/>
        <w:textAlignment w:val="auto"/>
        <w:rPr>
          <w:rFonts w:hint="eastAsia" w:ascii="微软雅黑" w:hAnsi="微软雅黑" w:eastAsia="微软雅黑" w:cs="微软雅黑"/>
          <w:i w:val="0"/>
          <w:caps w:val="0"/>
          <w:color w:val="333333"/>
          <w:spacing w:val="0"/>
          <w:sz w:val="24"/>
          <w:szCs w:val="24"/>
        </w:rPr>
      </w:pPr>
      <w:bookmarkStart w:id="0" w:name="_GoBack"/>
      <w:r>
        <w:rPr>
          <w:rFonts w:hint="eastAsia" w:ascii="微软雅黑" w:hAnsi="微软雅黑" w:eastAsia="微软雅黑" w:cs="微软雅黑"/>
          <w:i w:val="0"/>
          <w:caps w:val="0"/>
          <w:color w:val="333333"/>
          <w:spacing w:val="0"/>
          <w:sz w:val="24"/>
          <w:szCs w:val="24"/>
        </w:rPr>
        <w:t>附件</w:t>
      </w:r>
    </w:p>
    <w:p>
      <w:pPr>
        <w:pStyle w:val="2"/>
        <w:keepNext w:val="0"/>
        <w:keepLines w:val="0"/>
        <w:pageBreakBefore w:val="0"/>
        <w:widowControl/>
        <w:suppressLineNumbers w:val="0"/>
        <w:kinsoku/>
        <w:wordWrap w:val="0"/>
        <w:overflowPunct/>
        <w:topLinePunct w:val="0"/>
        <w:autoSpaceDE/>
        <w:autoSpaceDN/>
        <w:bidi w:val="0"/>
        <w:adjustRightInd/>
        <w:snapToGrid/>
        <w:spacing w:line="360" w:lineRule="exact"/>
        <w:ind w:left="0" w:firstLine="420"/>
        <w:jc w:val="center"/>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投档违规行为处理情况表</w:t>
      </w:r>
    </w:p>
    <w:bookmarkEnd w:id="0"/>
    <w:tbl>
      <w:tblPr>
        <w:tblStyle w:val="3"/>
        <w:tblW w:w="926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2"/>
        <w:gridCol w:w="2910"/>
        <w:gridCol w:w="56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企业名称</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投档违规行为处理决定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5"/>
                <w:szCs w:val="15"/>
              </w:rPr>
              <w:t>河北农飞农业机械制造有限公司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取消1LF-425液压翻转犁补贴资格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石河子市光大农机有限公司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取消1LYF-430液压翻转犁补贴资格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3</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5"/>
                <w:szCs w:val="15"/>
              </w:rPr>
              <w:t>济宁市兖州区华鑫机械有限公司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取消金星泰山1304-F轮式拖拉机补贴资格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4</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山东当康农业装备有限公司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取消1BQ-2.5驱动耙补贴资格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5</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5"/>
                <w:szCs w:val="15"/>
              </w:rPr>
              <w:t>任丘市东阳农业机械制造有限公司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取消2BYF-2、2BYF-3、2BYF-4玉米免耕施肥精播机补贴资格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6</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山东绿田农业机械有限公司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取消3WZP-700自走式水旱两用喷杆喷雾机补贴资格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7</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青州泰达机械有限公司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取消3WPZ-1000AD型自走式喷杆喷雾机补贴资格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8</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青州恩腾农业科技有限公司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取消3WPZ-500B型自走式喷杆喷雾机补贴资格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9</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山东金奥机械有限公司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5"/>
                <w:szCs w:val="15"/>
              </w:rPr>
              <w:t>取消3WPZ-700A、3WPZ-700B、3WPZ-700C、3WPZ-700D、3WPZ-700E、3WPZ-700F、3WPZ-700GA、3WPZ-700G、3WPZ-1600型自走式喷杆喷雾机补贴资格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10</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青州正浩农业机械有限公司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取消3WPZ-800B、3WPZ-800A自走式喷杆喷雾机补贴资格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11</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安徽华欧机械制造有限公司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取消3WSH-700G自走式喷杆喷雾机补贴资格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12</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青州爱科机械科技有限公司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取消3WPZ-800K-4、3WPZ-800DK-4、3WPZ-800D-4、3WPZ-800F型自走式喷杆喷雾机置补贴资格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13</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青州市嘉瑞农业机械有限公司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取消3WPZ-1200B、3WPZ-1200C、3WPZ-1200D、3WPZ-1200H、3WPZ-1200G型自走式喷杆喷雾机补贴资格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14</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5"/>
                <w:szCs w:val="15"/>
              </w:rPr>
              <w:t>内蒙古瑞丰农牧业装备股份有限公司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取消9LS-6.2牵引式水平旋转搂草机补贴资格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15</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合肥首瑞科技有限公司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取消9YQ-1800、9YQ-2350捡拾圆捆机补贴资格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16</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安徽久力机械设备有限公司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取消4YQ-168、4YQ-124秸秆粉碎圆草捆打捆机补贴资格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17</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四平市龙业机械制造有限公司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取消9YJ-0.7打捆机补贴资格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18</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宁津县久丰环保机械有限公司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取消9YQ-1300、9YQ-1800捡拾圆捆机补贴资格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19</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潍坊飞奥农业机械有限公司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取消9YQ-180、9YQ-230、9YQ-230D圆草捆打捆机补贴资格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20</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农沃农业机械（潍坊）有限公司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取消9YQ-180、9YQ-230圆草捆打捆机补贴资格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21</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潍坊滨丰农业装备有限公司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取消9YQ-1.0圆草捆打捆机补贴资格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22</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敦化市汇众商贸有限公司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取消9YQ-230圆草捆打捆机补贴资格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23</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潍坊润鑫机械有限公司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取消9YJFY-1.8秸秆粉碎圆捆打捆机补贴资格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24</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山东亿佳农农业装备有限公司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取消9YQ-2300、9YQ-2350、9YQC-2210圆草捆打捆机补贴资格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25</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曲阜圣隆机械设备有限公司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取消9YJ-1.8、9YJ-2.2捡拾圆草捆打捆机补贴资格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26</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吉林纳海农业装备有限公司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jc w:val="both"/>
              <w:textAlignment w:val="center"/>
              <w:rPr>
                <w:rFonts w:hint="eastAsia" w:ascii="宋体" w:hAnsi="宋体" w:eastAsia="宋体" w:cs="宋体"/>
                <w:sz w:val="15"/>
                <w:szCs w:val="15"/>
              </w:rPr>
            </w:pPr>
            <w:r>
              <w:rPr>
                <w:rFonts w:hint="eastAsia" w:ascii="宋体" w:hAnsi="宋体" w:eastAsia="宋体" w:cs="宋体"/>
                <w:i w:val="0"/>
                <w:color w:val="000000"/>
                <w:sz w:val="15"/>
                <w:szCs w:val="15"/>
              </w:rPr>
              <w:t>取消9YJF-230ZC秸秆饲料捡拾打捆机、9YZ-2300、9YZ-2250秸秆饲料打捆机补贴资格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both"/>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27</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诸城市中裕机电设备有限公司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5"/>
                <w:szCs w:val="15"/>
              </w:rPr>
            </w:pPr>
            <w:r>
              <w:rPr>
                <w:rFonts w:hint="eastAsia" w:ascii="宋体" w:hAnsi="宋体" w:eastAsia="宋体" w:cs="宋体"/>
                <w:i w:val="0"/>
                <w:color w:val="000000"/>
                <w:sz w:val="15"/>
                <w:szCs w:val="15"/>
              </w:rPr>
              <w:t>取消11FFG-86、11FFC-100、11FFC-10畜禽粪便发酵处理机补贴资格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28</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凤城市鑫钢机械制造有限公司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警告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29</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新疆牧神机械有限责任公司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警告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30</w:t>
            </w:r>
          </w:p>
        </w:tc>
        <w:tc>
          <w:tcPr>
            <w:tcW w:w="291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常州东风农机集团有限公司</w:t>
            </w:r>
          </w:p>
        </w:tc>
        <w:tc>
          <w:tcPr>
            <w:tcW w:w="564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wordWrap w:val="0"/>
              <w:ind w:left="0" w:firstLine="420"/>
              <w:jc w:val="center"/>
              <w:textAlignment w:val="center"/>
              <w:rPr>
                <w:rFonts w:hint="eastAsia" w:ascii="宋体" w:hAnsi="宋体" w:eastAsia="宋体" w:cs="宋体"/>
                <w:sz w:val="18"/>
                <w:szCs w:val="18"/>
              </w:rPr>
            </w:pPr>
            <w:r>
              <w:rPr>
                <w:rFonts w:hint="eastAsia" w:ascii="宋体" w:hAnsi="宋体" w:eastAsia="宋体" w:cs="宋体"/>
                <w:i w:val="0"/>
                <w:color w:val="000000"/>
                <w:sz w:val="18"/>
                <w:szCs w:val="18"/>
              </w:rPr>
              <w:t>警告</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18"/>
          <w:szCs w:val="18"/>
        </w:rPr>
      </w:pPr>
    </w:p>
    <w:sectPr>
      <w:pgSz w:w="11906" w:h="16838"/>
      <w:pgMar w:top="1553" w:right="1179" w:bottom="121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C12B9"/>
    <w:rsid w:val="7F6E7481"/>
    <w:rsid w:val="7F8C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2021-01-29T06:54:00Z</dcterms:created>
  <dc:creator>Administrator</dc:creator>
  <cp:lastModifiedBy>Administrator</cp:lastModifiedBy>
  <dcterms:modified xsi:type="dcterms:W3CDTF">2021-02-24T07:13:16Z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