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5" w:beforeAutospacing="0" w:after="675" w:afterAutospacing="0"/>
        <w:ind w:left="0" w:right="0" w:firstLine="0"/>
        <w:jc w:val="center"/>
        <w:rPr>
          <w:rFonts w:ascii="微软雅黑" w:hAnsi="微软雅黑" w:eastAsia="微软雅黑" w:cs="微软雅黑"/>
          <w:b/>
          <w:i w:val="0"/>
          <w:caps w:val="0"/>
          <w:color w:val="333333"/>
          <w:spacing w:val="0"/>
          <w:sz w:val="42"/>
          <w:szCs w:val="42"/>
        </w:rPr>
      </w:pPr>
      <w:r>
        <w:rPr>
          <w:rFonts w:hint="eastAsia" w:ascii="微软雅黑" w:hAnsi="微软雅黑" w:eastAsia="微软雅黑" w:cs="微软雅黑"/>
          <w:b/>
          <w:i w:val="0"/>
          <w:caps w:val="0"/>
          <w:color w:val="333333"/>
          <w:spacing w:val="0"/>
          <w:sz w:val="42"/>
          <w:szCs w:val="42"/>
          <w:bdr w:val="none" w:color="auto" w:sz="0" w:space="0"/>
          <w:shd w:val="clear" w:fill="FFFFFF"/>
        </w:rPr>
        <w:t>农业部财政部出台《农业机械购置补贴产品违规经营行为处理办法（试行）》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center"/>
      </w:pPr>
      <w:r>
        <w:rPr>
          <w:rFonts w:hint="eastAsia" w:ascii="微软雅黑" w:hAnsi="微软雅黑" w:eastAsia="微软雅黑" w:cs="微软雅黑"/>
          <w:i w:val="0"/>
          <w:caps w:val="0"/>
          <w:color w:val="000000"/>
          <w:spacing w:val="0"/>
          <w:sz w:val="24"/>
          <w:szCs w:val="24"/>
          <w:bdr w:val="none" w:color="auto" w:sz="0" w:space="0"/>
          <w:shd w:val="clear" w:fill="FFFFFF"/>
        </w:rPr>
        <w:t>农办财〔2017〕26号</w:t>
      </w:r>
    </w:p>
    <w:p>
      <w:pPr>
        <w:keepNext w:val="0"/>
        <w:keepLines w:val="0"/>
        <w:widowControl/>
        <w:suppressLineNumbers w:val="0"/>
        <w:pBdr>
          <w:top w:val="single" w:color="DDDDDD" w:sz="6" w:space="0"/>
          <w:left w:val="single" w:color="DDDDDD" w:sz="6" w:space="0"/>
          <w:bottom w:val="single" w:color="DDDDDD" w:sz="6" w:space="0"/>
          <w:right w:val="single" w:color="DDDDDD" w:sz="6" w:space="0"/>
        </w:pBdr>
        <w:shd w:val="clear" w:fill="FFFFFF"/>
        <w:wordWrap w:val="0"/>
        <w:spacing w:before="0" w:beforeAutospacing="0" w:after="0" w:afterAutospacing="0" w:line="3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各省、自治区、直辖市及计划单列市农业（农牧、农村经济）厅（局、委）、农机管理局（办公室）、财政厅（局），新疆生产建设兵团农业局、财务局，黑龙江省农垦总局、广东省农垦总局：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为进一步加大农机购置补贴产品经营违规行为打击力度，严惩失信违规产销企业，建立健全农机购置补贴产品违规经营行为处理制度，确保补贴资金安全，根据《财政违法行为处罚处分条例》《中央对地方专项转移支付管理办法》（财预〔2015〕230号）等法律法规和有关规定，特制定《农业机械购置补贴产品违规经营行为处理办法（试行）》（见附件），现予印发，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rPr>
          <w:rFonts w:hint="eastAsia" w:ascii="微软雅黑" w:hAnsi="微软雅黑" w:eastAsia="微软雅黑" w:cs="微软雅黑"/>
          <w:i w:val="0"/>
          <w:caps w:val="0"/>
          <w:color w:val="000000"/>
          <w:spacing w:val="0"/>
          <w:sz w:val="24"/>
          <w:szCs w:val="24"/>
          <w:bdr w:val="none" w:color="auto" w:sz="0" w:space="0"/>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附件：《农业机械购置补贴产品违规经营行为处理办法（试行）》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rPr>
          <w:rFonts w:hint="eastAsia" w:ascii="微软雅黑" w:hAnsi="微软雅黑" w:eastAsia="微软雅黑" w:cs="微软雅黑"/>
          <w:i w:val="0"/>
          <w:caps w:val="0"/>
          <w:color w:val="000000"/>
          <w:spacing w:val="0"/>
          <w:sz w:val="24"/>
          <w:szCs w:val="24"/>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right"/>
      </w:pPr>
      <w:r>
        <w:rPr>
          <w:rFonts w:hint="eastAsia" w:ascii="微软雅黑" w:hAnsi="微软雅黑" w:eastAsia="微软雅黑" w:cs="微软雅黑"/>
          <w:i w:val="0"/>
          <w:caps w:val="0"/>
          <w:color w:val="000000"/>
          <w:spacing w:val="0"/>
          <w:sz w:val="24"/>
          <w:szCs w:val="24"/>
          <w:bdr w:val="none" w:color="auto" w:sz="0" w:space="0"/>
          <w:shd w:val="clear" w:fill="FFFFFF"/>
        </w:rPr>
        <w:t>农业部办公厅 财政部办公厅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right"/>
        <w:rPr>
          <w:rFonts w:hint="eastAsia" w:ascii="微软雅黑" w:hAnsi="微软雅黑" w:eastAsia="微软雅黑" w:cs="微软雅黑"/>
          <w:i w:val="0"/>
          <w:caps w:val="0"/>
          <w:color w:val="000000"/>
          <w:spacing w:val="0"/>
          <w:sz w:val="24"/>
          <w:szCs w:val="24"/>
          <w:bdr w:val="none" w:color="auto" w:sz="0" w:space="0"/>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2017年5月19日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10" w:beforeAutospacing="0" w:after="210" w:afterAutospacing="0" w:line="450" w:lineRule="atLeast"/>
        <w:ind w:left="0" w:right="0" w:firstLine="420"/>
        <w:jc w:val="right"/>
        <w:rPr>
          <w:rFonts w:hint="eastAsia" w:ascii="微软雅黑" w:hAnsi="微软雅黑" w:eastAsia="微软雅黑" w:cs="微软雅黑"/>
          <w:i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center"/>
      </w:pPr>
      <w:r>
        <w:rPr>
          <w:rFonts w:hint="eastAsia" w:ascii="微软雅黑" w:hAnsi="微软雅黑" w:eastAsia="微软雅黑" w:cs="微软雅黑"/>
          <w:i w:val="0"/>
          <w:caps w:val="0"/>
          <w:color w:val="000000"/>
          <w:spacing w:val="0"/>
          <w:sz w:val="24"/>
          <w:szCs w:val="24"/>
          <w:bdr w:val="none" w:color="auto" w:sz="0" w:space="0"/>
          <w:shd w:val="clear" w:fill="FFFFFF"/>
        </w:rPr>
        <w:t>农业机械购置补贴产品违规经营行为处理办法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center"/>
      </w:pPr>
      <w:r>
        <w:rPr>
          <w:rFonts w:hint="eastAsia" w:ascii="微软雅黑" w:hAnsi="微软雅黑" w:eastAsia="微软雅黑" w:cs="微软雅黑"/>
          <w:i w:val="0"/>
          <w:caps w:val="0"/>
          <w:color w:val="000000"/>
          <w:spacing w:val="0"/>
          <w:sz w:val="24"/>
          <w:szCs w:val="24"/>
          <w:bdr w:val="none" w:color="auto" w:sz="0" w:space="0"/>
          <w:shd w:val="clear" w:fill="FFFFFF"/>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第一条  为做好农业机械购置补贴产品（以下简称“补贴产品”）违规经营行为查处工作，根据《财政违法行为处罚处分条例》（国务院令第427号）、《中央对地方专项转移支付管理办法》（财预〔2015〕230号）等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第二条  本办法适用于查处农业机械生产企业、经销企业（以下简称“农机产销企业”）在参与农业机械购置补贴政策（以下简称“补贴政策”）实施中所发生的违规经营补贴产品的行为，以及申请农机购置补贴的购机者（以下简称“购机者”）参与违规经营补贴产品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第三条  本办法所称补贴产品违规经营行为（以下简称“违规行为”），是指农机产销企业在补贴产品投档、补贴产品信息上传农机购置补贴辅助管理系统、补贴产品经营、参与补贴申领等过程中发生的违规行为，以及购机者参与违规经营以申领补贴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第四条  违规行为查处遵循实事求是、公开公正、权责一致、地方为主的原则。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第五条  各级农机化、财政等部门在同级人民政府领导和组织下，按职责分工开展违规行为查处工作。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第六条  农机生产企业自主确定和公布补贴产品经销企业，指导监督其授权经销企业遵守补贴政策各项规定，并对经销企业的违规行为承担连带责任。农机产销企业自愿参与补贴政策实施，享有政策法规规定的合法权利，并承担以下责任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（一）遵守补贴政策相关规定，合法合规经营，不得有骗补、套补等违法违规行为；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（二）正确宣传补贴政策，规范真实使用补贴产品标志标识，不误导购机者购置补贴产品，不参与购机者虚假申领补贴；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（三）按补贴政策要求提供、保存真实完整的纸质和电子资料，供应符合规定的农机产品；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（四）发现影响补贴政策实施的异常情况，应主动报告当地农机化主管部门，及时采取防范补救措施，并加强整改；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（五）对购机者符合规定的退（换）货要求，首先确认购机者尚未领取补贴或已将领取的补贴退回财政部门后，再为其办理退（换）货，并主动报告当地农机化、财政部门；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（六）承担违反政策规定所引起的纠纷和经济损失等后果，主动退回违规行为涉及的补贴资金，接受主管部门处理；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（七）其他有关责任义务。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农机产销企业应就所承担的责任义务向农机化、财政部门提供书面承诺。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第二章  违规行为类型与处罚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第七条  违规行为分轻微、较重和严重三类。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（一）轻微违规行为。主要指无主观故意，在补贴产品投档、信息上传、公示宣传、资料归集等方面履行承诺事项不到位，对补贴政策实施带来较轻影响的行为，且积极配合调查和整改。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二）较重违规行为。主要指涉嫌主观故意，违背承诺，对补贴政策实施带来较大影响的行为，包括使用伪造、变造的补贴产品铭牌、合格证、鉴定证书，误导购机者购置补贴产品，销售的补贴产品配置与检验报告主参数配置不符，未主动报告所发现的影响补贴政策实施的异常情况并采取防范补救措施，未按规定程序办理补贴产品退（换）或未及时报告相关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（三）严重违规行为。主要指存在明显主观故意，采用未购报补、一机多补、重复报补等非法手段骗套补贴资金而对补贴政策实施带来严重影响的行为，以及有组织煽动购机者闹事、制造群体性事件等。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第八条 农机化、财政部门应针对不同性质的违规行为，对违规农机产销企业和购机者采取相应的处理措施，不同措施可独立或合并实施。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（一）对轻微违规行为的处理。县级及以上农机化主管部门可视情况对违规农机产销企业，采取警告、通报、暂停相关产品补贴资格、暂停经销相关补贴产品资格等措施，并限期整改。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二）对较重违规行为的处理。省级及以上农机化主管部门可视情况对违规农机产销企业，采取或授权采取暂停相关或全部产品补贴资格、暂停或取消经销补贴产品资格、取消相关或全部产品补贴资格等措施。对参与较重违规行为的购机者，3年内不得享受农机购置补贴。同时，要求违规农机产销企业和购机者限期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三）对严重违规行为的处理。省级及以上农机化主管部门应对违规农机产销企业，采取取消经销补贴产品资格、取消全部产品补贴资格的措施，要求限期整改，并将违规农机产销企业及其法定代表人和购机者等相关人员列入补贴产品经营黑名单，禁止再参与补贴政策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上述行为涉嫌犯罪的，依法移送司法机关处理。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第九条 在处理违规行为过程中涉及资金退缴、罚款等资金处理决定，由财政部门会同农机化主管部门作出。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对拒不履行资金处理决定的违规农机产销企业，由财政部门会同农机化主管部门向司法机关申请强制执行。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第十条 采取暂停处理措施的，应设3个月以上、2年以下的暂停期；暂停期满后，经企业书面申请，可按程序研究后续处理措施；暂停期满后6个月内，未收到企业书面申请的，视为该企业自行放弃相关产品补贴资格，原则上不再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对补贴资格被暂停或取消前，购机者已购置且经核查未发现违规问题的补贴产品，可按规定向购机者兑付补贴资金。补贴标准确需调整的，由省级农机化主管部门按规定重新组织测算，并将测算结果抄送同级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第十一条  对积极配合调查、主动报告问题、有效挽回或减轻损失的可从轻或减轻处理。对拒不配合调查、拒不执行相关处理决定、多次或重复发生违规行为的，应从重或加重处理。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第三章  查处程序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第十二条  各级农机化、财政部门接到群众举报投诉、上级机关转办或其他部门转交的违规行为线索后，按照以下程序启动查处工作，全程留痕。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一）受理登记。对上级机关转办、其他部门转交或实名反映的本行政区域内的违规线索，应予登记。对提供不实联系方式、匿名反映且无具体线索的，可不予登记。举报投诉事项涉及其他部门职权的，按规定移交有关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二）调查核实。对已受理登记的举报投诉组织调查或转办。经初步调查，对有具体违规线索且违规嫌疑较大的企业，可在农机购置补贴辅助管理系统中对涉及的产品或企业先行采取封闭等防范处理措施。对存在技术争议的，应组织有关部门和专家进行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（三）约谈告知。作出处理决定前，应履行约谈程序，告知涉事企业及购机者其违规情节和拟采取的处理措施等，听取意见。涉事企业及购机者在规定时限内不接受约谈或不配合约谈的，视同无异议。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（四）处理通报。根据调查结果和约谈情况，经集体研究作出有关处理决定并予公布。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（五）材料留存。调查处理完结后，应对相关调查材料等留存备查。未经受理登记的相关材料亦应留存。调查材料保存期5-10年。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第十三条  根据农机购置补贴违规通报及黑名单数据库发布的信息，省级农机化、财政部门对在其他省份发生较重或严重违规行为而被处理的农机产销企业，可联动处理，处理措施宜与违规行为发生地的系列措施总体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第四章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第十四条  农机化、财政部门工作人员在补贴政策实施管理中的违纪、违法行为按相关法律法规和规定处理；涉嫌犯罪的，依法移送司法机关处理。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第十五条  本办法由农业部、财政部负责解释。各省、自治区、直辖市、计划单列市和新疆生产建设兵团、黑龙江省农垦总局、广东省农垦总局可根据本办法，制定本辖区农业机械购置补贴产品违规经营行为处理细则。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450" w:lineRule="atLeast"/>
        <w:ind w:left="0" w:right="0" w:firstLine="420"/>
        <w:jc w:val="both"/>
      </w:pPr>
      <w:r>
        <w:rPr>
          <w:rFonts w:hint="eastAsia" w:ascii="微软雅黑" w:hAnsi="微软雅黑" w:eastAsia="微软雅黑" w:cs="微软雅黑"/>
          <w:i w:val="0"/>
          <w:caps w:val="0"/>
          <w:color w:val="000000"/>
          <w:spacing w:val="0"/>
          <w:sz w:val="24"/>
          <w:szCs w:val="24"/>
          <w:bdr w:val="none" w:color="auto" w:sz="0" w:space="0"/>
          <w:shd w:val="clear" w:fill="FFFFFF"/>
        </w:rPr>
        <w:t>第十六条  本办法自发布之日起施行。以往相关规定与本办法不一致的，以本办法为准。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04F08"/>
    <w:rsid w:val="49404F08"/>
    <w:rsid w:val="578A5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2020-11-06T03:19:00Z</dcterms:created>
  <dc:creator>邢辉</dc:creator>
  <cp:lastModifiedBy>邢辉</cp:lastModifiedBy>
  <dcterms:modified xsi:type="dcterms:W3CDTF">2020-11-06T03:21:24Z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