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浚县农机报废回收企业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第一批公告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2448560" cy="3816985"/>
            <wp:effectExtent l="0" t="0" r="8890" b="12065"/>
            <wp:docPr id="1" name="图片 1" descr="4f3092ec8f2c8032f2387184b1a8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3092ec8f2c8032f2387184b1a84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2371090" cy="3818255"/>
            <wp:effectExtent l="0" t="0" r="10160" b="10795"/>
            <wp:docPr id="2" name="图片 2" descr="ae45bdb377b05ed550a0177ae9ff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45bdb377b05ed550a0177ae9ff6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5683"/>
    <w:rsid w:val="6EE65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2020-12-24T03:40:00Z</dcterms:created>
  <dc:creator>水舟</dc:creator>
  <cp:lastModifiedBy>水舟</cp:lastModifiedBy>
  <dcterms:modified xsi:type="dcterms:W3CDTF">2020-12-24T03:45:56Z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