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</w:t>
      </w: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第二批</w:t>
      </w:r>
      <w:r>
        <w:rPr>
          <w:rFonts w:hint="eastAsia" w:ascii="宋体" w:hAnsi="宋体" w:eastAsia="宋体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东黑堆村200号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杨梅轩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小朱庄147号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路桂枝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大朱庄村207号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付作成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十里铺村108号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按照程序规定进行公示20天，公示期:2020年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日至7月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/>
          <w:b/>
          <w:bCs/>
          <w:sz w:val="24"/>
          <w:szCs w:val="24"/>
        </w:rPr>
        <w:t>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B"/>
    <w:rsid w:val="002600AB"/>
    <w:rsid w:val="0026702A"/>
    <w:rsid w:val="00321963"/>
    <w:rsid w:val="006B7123"/>
    <w:rsid w:val="00DD3617"/>
    <w:rsid w:val="737A6051"/>
    <w:rsid w:val="74B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2</TotalTime>
  <ScaleCrop>false</ScaleCrop>
  <LinksUpToDate>false</LinksUpToDate>
  <CharactersWithSpaces>375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2020-06-30T08:35:00Z</dcterms:created>
  <dc:creator>User</dc:creator>
  <cp:lastModifiedBy>飞翔</cp:lastModifiedBy>
  <cp:lastPrinted>2020-07-20T09:19:00Z</cp:lastPrinted>
  <dcterms:modified xsi:type="dcterms:W3CDTF">2020-08-31T03:33:20Z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