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ind w:firstLine="1807" w:firstLineChars="500"/>
        <w:jc w:val="both"/>
        <w:rPr>
          <w:rFonts w:hint="eastAsia" w:ascii="华文中宋" w:hAnsi="华文中宋" w:eastAsia="华文中宋" w:cs="Times New Roman"/>
          <w:sz w:val="36"/>
          <w:szCs w:val="36"/>
          <w:lang w:eastAsia="zh-CN"/>
        </w:rPr>
      </w:pPr>
      <w:r>
        <w:rPr>
          <w:rFonts w:hint="eastAsia" w:ascii="华文中宋" w:hAnsi="华文中宋" w:eastAsia="华文中宋" w:cs="华文中宋"/>
          <w:b/>
          <w:bCs/>
          <w:sz w:val="36"/>
          <w:szCs w:val="36"/>
          <w:lang w:val="en-US" w:eastAsia="zh-CN"/>
        </w:rPr>
        <w:t>内黄县</w:t>
      </w:r>
      <w:r>
        <w:rPr>
          <w:rFonts w:hint="eastAsia" w:ascii="华文中宋" w:hAnsi="华文中宋" w:eastAsia="华文中宋" w:cs="华文中宋"/>
          <w:b/>
          <w:bCs/>
          <w:sz w:val="36"/>
          <w:szCs w:val="36"/>
        </w:rPr>
        <w:t>农机购置补贴机具核验</w:t>
      </w:r>
      <w:r>
        <w:rPr>
          <w:rFonts w:hint="eastAsia" w:ascii="华文中宋" w:hAnsi="华文中宋" w:eastAsia="华文中宋" w:cs="华文中宋"/>
          <w:b/>
          <w:bCs/>
          <w:sz w:val="36"/>
          <w:szCs w:val="36"/>
          <w:lang w:eastAsia="zh-CN"/>
        </w:rPr>
        <w:t>制度</w:t>
      </w:r>
    </w:p>
    <w:p>
      <w:pPr>
        <w:widowControl/>
        <w:snapToGrid w:val="0"/>
        <w:spacing w:line="360" w:lineRule="auto"/>
        <w:rPr>
          <w:rFonts w:hint="eastAsia" w:ascii="仿宋" w:hAnsi="仿宋" w:eastAsia="仿宋" w:cs="仿宋"/>
          <w:kern w:val="0"/>
          <w:sz w:val="28"/>
          <w:szCs w:val="28"/>
        </w:rPr>
      </w:pPr>
      <w:r>
        <w:rPr>
          <w:rFonts w:hint="eastAsia" w:ascii="仿宋" w:hAnsi="仿宋" w:eastAsia="仿宋" w:cs="仿宋"/>
          <w:kern w:val="0"/>
          <w:sz w:val="32"/>
          <w:szCs w:val="32"/>
        </w:rPr>
        <w:t>　　</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根据农业农村部、财政部农机购置补贴政策实施相关</w:t>
      </w:r>
      <w:r>
        <w:rPr>
          <w:rFonts w:hint="eastAsia" w:ascii="仿宋_GB2312" w:eastAsia="仿宋_GB2312" w:cs="仿宋_GB2312"/>
          <w:kern w:val="0"/>
          <w:sz w:val="32"/>
          <w:szCs w:val="32"/>
          <w:lang w:eastAsia="zh-CN"/>
        </w:rPr>
        <w:t>文件精神</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结合内黄县农机购置补贴实际，</w:t>
      </w:r>
      <w:r>
        <w:rPr>
          <w:rFonts w:hint="eastAsia" w:ascii="仿宋_GB2312" w:eastAsia="仿宋_GB2312" w:cs="仿宋_GB2312"/>
          <w:kern w:val="0"/>
          <w:sz w:val="32"/>
          <w:szCs w:val="32"/>
        </w:rPr>
        <w:t>制定</w:t>
      </w:r>
      <w:r>
        <w:rPr>
          <w:rFonts w:hint="eastAsia" w:ascii="仿宋_GB2312" w:eastAsia="仿宋_GB2312" w:cs="仿宋_GB2312"/>
          <w:kern w:val="0"/>
          <w:sz w:val="32"/>
          <w:szCs w:val="32"/>
          <w:lang w:eastAsia="zh-CN"/>
        </w:rPr>
        <w:t>补贴机具核验制度</w:t>
      </w:r>
      <w:r>
        <w:rPr>
          <w:rFonts w:hint="eastAsia" w:asci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eastAsia="zh-CN"/>
        </w:rPr>
        <w:t>农机部门</w:t>
      </w:r>
      <w:r>
        <w:rPr>
          <w:rFonts w:hint="eastAsia" w:ascii="仿宋_GB2312" w:hAnsi="宋体" w:eastAsia="仿宋_GB2312" w:cs="仿宋_GB2312"/>
          <w:kern w:val="0"/>
          <w:sz w:val="32"/>
          <w:szCs w:val="32"/>
        </w:rPr>
        <w:t>对从事农业生产的个人和农业生产经营组织（以下简称“购机者”）申报农机购置补贴时提供的相关资料进行形式审核、对机具进行核查的工作。核验的主要内容包括：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rPr>
          <w:rFonts w:ascii="仿宋_GB2312" w:eastAsia="仿宋_GB2312" w:cs="Times New Roman"/>
          <w:b w:val="0"/>
          <w:bCs w:val="0"/>
          <w:kern w:val="0"/>
          <w:sz w:val="32"/>
          <w:szCs w:val="32"/>
        </w:rPr>
      </w:pPr>
      <w:r>
        <w:rPr>
          <w:rFonts w:hint="eastAsia" w:ascii="楷体_GB2312" w:hAnsi="宋体" w:eastAsia="楷体_GB2312" w:cs="楷体_GB2312"/>
          <w:b w:val="0"/>
          <w:bCs w:val="0"/>
          <w:kern w:val="0"/>
          <w:sz w:val="32"/>
          <w:szCs w:val="32"/>
        </w:rPr>
        <w:t>（一）购机者身份信息。</w:t>
      </w:r>
      <w:r>
        <w:rPr>
          <w:rFonts w:hint="eastAsia" w:ascii="仿宋_GB2312" w:hAnsi="宋体" w:eastAsia="仿宋_GB2312" w:cs="仿宋_GB2312"/>
          <w:b w:val="0"/>
          <w:bCs w:val="0"/>
          <w:kern w:val="0"/>
          <w:sz w:val="32"/>
          <w:szCs w:val="32"/>
        </w:rPr>
        <w:t>个人身份证件或农业生产经营组织工商营业执照（统一社会信用代码）及其法定代表人身份证件等信息；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rPr>
          <w:rFonts w:ascii="仿宋_GB2312" w:eastAsia="仿宋_GB2312" w:cs="Times New Roman"/>
          <w:b w:val="0"/>
          <w:bCs w:val="0"/>
          <w:kern w:val="0"/>
          <w:sz w:val="32"/>
          <w:szCs w:val="32"/>
        </w:rPr>
      </w:pPr>
      <w:r>
        <w:rPr>
          <w:rFonts w:hint="eastAsia" w:ascii="楷体_GB2312" w:hAnsi="宋体" w:eastAsia="楷体_GB2312" w:cs="楷体_GB2312"/>
          <w:b w:val="0"/>
          <w:bCs w:val="0"/>
          <w:kern w:val="0"/>
          <w:sz w:val="32"/>
          <w:szCs w:val="32"/>
        </w:rPr>
        <w:t>（二）购买信息。</w:t>
      </w:r>
      <w:r>
        <w:rPr>
          <w:rFonts w:hint="eastAsia" w:ascii="仿宋_GB2312" w:hAnsi="宋体" w:eastAsia="仿宋_GB2312" w:cs="仿宋_GB2312"/>
          <w:b w:val="0"/>
          <w:bCs w:val="0"/>
          <w:kern w:val="0"/>
          <w:sz w:val="32"/>
          <w:szCs w:val="32"/>
        </w:rPr>
        <w:t>购买补贴机具税控发票等信息；</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rPr>
          <w:rFonts w:ascii="仿宋_GB2312" w:eastAsia="仿宋_GB2312" w:cs="Times New Roman"/>
          <w:b w:val="0"/>
          <w:bCs w:val="0"/>
          <w:kern w:val="0"/>
          <w:sz w:val="32"/>
          <w:szCs w:val="32"/>
        </w:rPr>
      </w:pPr>
      <w:r>
        <w:rPr>
          <w:rFonts w:hint="eastAsia" w:ascii="楷体_GB2312" w:hAnsi="宋体" w:eastAsia="楷体_GB2312" w:cs="楷体_GB2312"/>
          <w:b w:val="0"/>
          <w:bCs w:val="0"/>
          <w:kern w:val="0"/>
          <w:sz w:val="32"/>
          <w:szCs w:val="32"/>
        </w:rPr>
        <w:t>（三）机具信息。</w:t>
      </w:r>
      <w:r>
        <w:rPr>
          <w:rFonts w:hint="eastAsia" w:ascii="仿宋_GB2312" w:hAnsi="宋体" w:eastAsia="仿宋_GB2312" w:cs="仿宋_GB2312"/>
          <w:b w:val="0"/>
          <w:bCs w:val="0"/>
          <w:kern w:val="0"/>
          <w:sz w:val="32"/>
          <w:szCs w:val="32"/>
        </w:rPr>
        <w:t>机具实物上的固定铭牌信息、农机购置补贴辅助管理系统所对应机具的信息、牌证管理机具的行驶证信息等；</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rPr>
          <w:rFonts w:ascii="仿宋_GB2312" w:eastAsia="仿宋_GB2312" w:cs="Times New Roman"/>
          <w:kern w:val="0"/>
          <w:sz w:val="32"/>
          <w:szCs w:val="32"/>
        </w:rPr>
      </w:pPr>
      <w:r>
        <w:rPr>
          <w:rFonts w:hint="eastAsia" w:ascii="楷体_GB2312" w:hAnsi="宋体" w:eastAsia="楷体_GB2312" w:cs="楷体_GB2312"/>
          <w:b w:val="0"/>
          <w:bCs w:val="0"/>
          <w:kern w:val="0"/>
          <w:sz w:val="32"/>
          <w:szCs w:val="32"/>
        </w:rPr>
        <w:t>（四）其他信息。</w:t>
      </w:r>
      <w:r>
        <w:rPr>
          <w:rFonts w:hint="eastAsia" w:ascii="仿宋_GB2312" w:hAnsi="宋体" w:eastAsia="仿宋_GB2312" w:cs="仿宋_GB2312"/>
          <w:b w:val="0"/>
          <w:bCs w:val="0"/>
          <w:kern w:val="0"/>
          <w:sz w:val="32"/>
          <w:szCs w:val="32"/>
        </w:rPr>
        <w:t>购机者银</w:t>
      </w:r>
      <w:r>
        <w:rPr>
          <w:rFonts w:hint="eastAsia" w:ascii="仿宋_GB2312" w:hAnsi="宋体" w:eastAsia="仿宋_GB2312" w:cs="仿宋_GB2312"/>
          <w:kern w:val="0"/>
          <w:sz w:val="32"/>
          <w:szCs w:val="32"/>
        </w:rPr>
        <w:t>行卡（折）账号、开户名等信息，以及政策实施要求提供的其他必要信息。</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rPr>
          <w:rFonts w:ascii="仿宋_GB2312" w:eastAsia="仿宋_GB2312" w:cs="Times New Roman"/>
          <w:b w:val="0"/>
          <w:bCs w:val="0"/>
          <w:kern w:val="0"/>
          <w:sz w:val="32"/>
          <w:szCs w:val="32"/>
        </w:rPr>
      </w:pPr>
      <w:r>
        <w:rPr>
          <w:rFonts w:hint="eastAsia" w:ascii="楷体_GB2312" w:hAnsi="宋体" w:eastAsia="楷体_GB2312" w:cs="楷体_GB2312"/>
          <w:b w:val="0"/>
          <w:bCs w:val="0"/>
          <w:kern w:val="0"/>
          <w:sz w:val="32"/>
          <w:szCs w:val="32"/>
        </w:rPr>
        <w:t>（一）资料核验。</w:t>
      </w:r>
      <w:r>
        <w:rPr>
          <w:rFonts w:hint="eastAsia" w:ascii="仿宋_GB2312" w:hAnsi="宋体" w:eastAsia="仿宋_GB2312" w:cs="仿宋_GB2312"/>
          <w:b w:val="0"/>
          <w:bCs w:val="0"/>
          <w:kern w:val="0"/>
          <w:sz w:val="32"/>
          <w:szCs w:val="32"/>
        </w:rPr>
        <w:t>一是购机者及其身份、购机税控发票等资料。购机者为个人的，重点核验购机者本人与其身份证件的肖像</w:t>
      </w:r>
      <w:r>
        <w:rPr>
          <w:rFonts w:hint="eastAsia" w:ascii="仿宋_GB2312" w:hAnsi="宋体" w:eastAsia="仿宋_GB2312" w:cs="仿宋_GB2312"/>
          <w:kern w:val="0"/>
          <w:sz w:val="32"/>
          <w:szCs w:val="32"/>
        </w:rPr>
        <w:t>照片是否相符，购机税控发票所显示的购机者姓名与购机者身份证件所显示的姓名是否一致。</w:t>
      </w:r>
      <w:r>
        <w:rPr>
          <w:rFonts w:hint="eastAsia" w:ascii="仿宋_GB2312" w:hAnsi="宋体" w:eastAsia="仿宋_GB2312" w:cs="仿宋_GB2312"/>
          <w:b w:val="0"/>
          <w:bCs w:val="0"/>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val="0"/>
          <w:bCs w:val="0"/>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val="0"/>
          <w:bCs w:val="0"/>
          <w:kern w:val="0"/>
          <w:sz w:val="32"/>
          <w:szCs w:val="32"/>
        </w:rPr>
        <w:t>四是政策实施要求提供的其他资料。</w:t>
      </w:r>
    </w:p>
    <w:p>
      <w:pPr>
        <w:pStyle w:val="20"/>
        <w:keepNext w:val="0"/>
        <w:keepLines w:val="0"/>
        <w:pageBreakBefore w:val="0"/>
        <w:kinsoku/>
        <w:wordWrap/>
        <w:overflowPunct/>
        <w:topLinePunct w:val="0"/>
        <w:autoSpaceDE/>
        <w:autoSpaceDN/>
        <w:bidi w:val="0"/>
        <w:adjustRightInd/>
        <w:snapToGrid w:val="0"/>
        <w:spacing w:line="600" w:lineRule="exact"/>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jc w:val="left"/>
        <w:rPr>
          <w:rFonts w:hint="eastAsia" w:ascii="仿宋_GB2312" w:hAnsi="宋体" w:eastAsia="仿宋_GB2312" w:cs="仿宋_GB2312"/>
          <w:kern w:val="0"/>
          <w:sz w:val="32"/>
          <w:szCs w:val="32"/>
        </w:rPr>
      </w:pPr>
      <w:r>
        <w:rPr>
          <w:rFonts w:hint="eastAsia" w:ascii="楷体_GB2312" w:hAnsi="宋体" w:eastAsia="楷体_GB2312" w:cs="楷体_GB2312"/>
          <w:b w:val="0"/>
          <w:bCs w:val="0"/>
          <w:kern w:val="0"/>
          <w:sz w:val="32"/>
          <w:szCs w:val="32"/>
        </w:rPr>
        <w:t>（二）机具核验。</w:t>
      </w:r>
      <w:r>
        <w:rPr>
          <w:rFonts w:hint="eastAsia" w:ascii="仿宋_GB2312" w:hAnsi="宋体" w:eastAsia="仿宋_GB2312" w:cs="仿宋_GB2312"/>
          <w:b w:val="0"/>
          <w:bCs w:val="0"/>
          <w:kern w:val="0"/>
          <w:sz w:val="32"/>
          <w:szCs w:val="32"/>
        </w:rPr>
        <w:t>一是重点机具核验</w:t>
      </w:r>
      <w:r>
        <w:rPr>
          <w:rFonts w:hint="eastAsia" w:ascii="仿宋_GB2312" w:hAnsi="宋体" w:eastAsia="仿宋_GB2312" w:cs="仿宋_GB2312"/>
          <w:b/>
          <w:bCs/>
          <w:kern w:val="0"/>
          <w:sz w:val="32"/>
          <w:szCs w:val="32"/>
        </w:rPr>
        <w:t>。</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r>
        <w:rPr>
          <w:rFonts w:hint="eastAsia" w:ascii="仿宋_GB2312" w:hAnsi="宋体" w:eastAsia="仿宋_GB2312" w:cs="仿宋_GB2312"/>
          <w:b w:val="0"/>
          <w:bCs w:val="0"/>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p>
    <w:p>
      <w:pPr>
        <w:pStyle w:val="20"/>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jc w:val="left"/>
        <w:rPr>
          <w:rFonts w:ascii="仿宋_GB2312" w:eastAsia="仿宋_GB2312" w:cs="Times New Roman"/>
          <w:kern w:val="0"/>
          <w:sz w:val="32"/>
          <w:szCs w:val="32"/>
        </w:rPr>
      </w:pPr>
      <w:r>
        <w:rPr>
          <w:rFonts w:hint="eastAsia" w:ascii="仿宋_GB2312" w:hAnsi="宋体" w:eastAsia="仿宋_GB2312" w:cs="仿宋_GB2312"/>
          <w:kern w:val="0"/>
          <w:sz w:val="32"/>
          <w:szCs w:val="32"/>
        </w:rPr>
        <w:t>未通过核验的，应将所发现的问题一次性告知购机者，并说明完善方法。</w:t>
      </w:r>
    </w:p>
    <w:p>
      <w:pPr>
        <w:pStyle w:val="20"/>
        <w:keepNext w:val="0"/>
        <w:keepLines w:val="0"/>
        <w:pageBreakBefore w:val="0"/>
        <w:kinsoku/>
        <w:wordWrap/>
        <w:overflowPunct/>
        <w:topLinePunct w:val="0"/>
        <w:autoSpaceDE/>
        <w:autoSpaceDN/>
        <w:bidi w:val="0"/>
        <w:adjustRightInd/>
        <w:snapToGrid w:val="0"/>
        <w:spacing w:line="600" w:lineRule="exact"/>
        <w:ind w:firstLine="0" w:firstLineChars="0"/>
        <w:rPr>
          <w:rFonts w:hint="eastAsia" w:ascii="仿宋_GB2312" w:hAnsi="宋体" w:eastAsia="仿宋_GB2312" w:cs="仿宋_GB2312"/>
          <w:kern w:val="0"/>
          <w:sz w:val="32"/>
          <w:szCs w:val="32"/>
          <w:lang w:eastAsia="zh-CN"/>
        </w:rPr>
      </w:pPr>
      <w:r>
        <w:rPr>
          <w:rFonts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lang w:eastAsia="zh-CN"/>
        </w:rPr>
        <w:t>三、核验人员要求及分工：</w:t>
      </w:r>
    </w:p>
    <w:p>
      <w:pPr>
        <w:keepNext w:val="0"/>
        <w:keepLines w:val="0"/>
        <w:pageBreakBefore w:val="0"/>
        <w:kinsoku/>
        <w:wordWrap/>
        <w:overflowPunct/>
        <w:topLinePunct w:val="0"/>
        <w:autoSpaceDE/>
        <w:autoSpaceDN/>
        <w:bidi w:val="0"/>
        <w:adjustRightInd/>
        <w:spacing w:line="600" w:lineRule="exact"/>
        <w:ind w:firstLine="640" w:firstLineChars="200"/>
        <w:textAlignment w:val="bottom"/>
        <w:rPr>
          <w:rFonts w:hint="eastAsia" w:ascii="仿宋_GB2312" w:hAnsi="仿宋_GB2312" w:eastAsia="仿宋_GB2312" w:cs="仿宋_GB2312"/>
          <w:color w:val="000000"/>
          <w:sz w:val="32"/>
          <w:szCs w:val="32"/>
          <w:lang w:val="en-US" w:eastAsia="zh-CN"/>
        </w:rPr>
      </w:pPr>
      <w:r>
        <w:rPr>
          <w:rFonts w:hint="eastAsia" w:ascii="仿宋" w:hAnsi="仿宋" w:eastAsia="仿宋" w:cs="仿宋"/>
          <w:sz w:val="32"/>
          <w:szCs w:val="32"/>
          <w:lang w:val="en-US" w:eastAsia="zh-CN"/>
        </w:rPr>
        <w:t>根据农机管理股人员情况，分为两个核验小组：王长海、柴艺娜为第一组，张俊奇、陈志胜为第二组。</w:t>
      </w:r>
      <w:r>
        <w:rPr>
          <w:rFonts w:hint="eastAsia" w:ascii="仿宋_GB2312" w:hAnsi="宋体" w:eastAsia="仿宋_GB2312" w:cs="仿宋_GB2312"/>
          <w:kern w:val="0"/>
          <w:sz w:val="32"/>
          <w:szCs w:val="32"/>
          <w:lang w:eastAsia="zh-CN"/>
        </w:rPr>
        <w:t>按照</w:t>
      </w:r>
      <w:r>
        <w:rPr>
          <w:rFonts w:hint="eastAsia" w:ascii="仿宋" w:hAnsi="仿宋" w:eastAsia="仿宋" w:cs="仿宋"/>
          <w:b w:val="0"/>
          <w:bCs w:val="0"/>
          <w:sz w:val="32"/>
          <w:szCs w:val="32"/>
          <w:lang w:val="en-US" w:eastAsia="zh-CN"/>
        </w:rPr>
        <w:t>“放管服”的服务要求，结合</w:t>
      </w:r>
      <w:r>
        <w:rPr>
          <w:rFonts w:hint="eastAsia" w:ascii="仿宋" w:hAnsi="仿宋" w:eastAsia="仿宋" w:cs="仿宋"/>
          <w:sz w:val="32"/>
          <w:szCs w:val="32"/>
          <w:lang w:val="en-US" w:eastAsia="zh-CN"/>
        </w:rPr>
        <w:t>县补贴机具分布及</w:t>
      </w:r>
      <w:r>
        <w:rPr>
          <w:rFonts w:hint="eastAsia" w:ascii="仿宋" w:hAnsi="仿宋" w:eastAsia="仿宋" w:cs="仿宋"/>
          <w:b w:val="0"/>
          <w:bCs w:val="0"/>
          <w:sz w:val="32"/>
          <w:szCs w:val="32"/>
          <w:lang w:val="en-US" w:eastAsia="zh-CN"/>
        </w:rPr>
        <w:t>工作人员的分班</w:t>
      </w:r>
      <w:r>
        <w:rPr>
          <w:rFonts w:hint="eastAsia" w:ascii="仿宋" w:hAnsi="仿宋" w:eastAsia="仿宋" w:cs="仿宋"/>
          <w:sz w:val="32"/>
          <w:szCs w:val="32"/>
          <w:lang w:val="en-US" w:eastAsia="zh-CN"/>
        </w:rPr>
        <w:t>情况，科学合理安排时间、地点，</w:t>
      </w:r>
      <w:r>
        <w:rPr>
          <w:rFonts w:hint="eastAsia" w:ascii="仿宋" w:hAnsi="仿宋" w:eastAsia="仿宋" w:cs="仿宋"/>
          <w:b w:val="0"/>
          <w:bCs w:val="0"/>
          <w:sz w:val="32"/>
          <w:szCs w:val="32"/>
          <w:lang w:val="en-US" w:eastAsia="zh-CN"/>
        </w:rPr>
        <w:t>深入各乡镇，走村串户，进行逐台、逐户核实，做到“见机、见人、见发票”确保机具及时补贴、及时发放、及时结算。</w:t>
      </w:r>
      <w:r>
        <w:rPr>
          <w:rFonts w:hint="eastAsia" w:ascii="仿宋_GB2312" w:hAnsi="仿宋_GB2312" w:eastAsia="仿宋_GB2312" w:cs="仿宋_GB2312"/>
          <w:color w:val="000000"/>
          <w:sz w:val="32"/>
          <w:szCs w:val="32"/>
          <w:lang w:val="en-US" w:eastAsia="zh-CN"/>
        </w:rPr>
        <w:t>对设施安装类及个别机手外出务工的机具，采取提前预约等方式开展核验。</w:t>
      </w:r>
    </w:p>
    <w:p>
      <w:pPr>
        <w:pStyle w:val="20"/>
        <w:keepNext w:val="0"/>
        <w:keepLines w:val="0"/>
        <w:pageBreakBefore w:val="0"/>
        <w:kinsoku/>
        <w:wordWrap/>
        <w:overflowPunct/>
        <w:topLinePunct w:val="0"/>
        <w:autoSpaceDE/>
        <w:autoSpaceDN/>
        <w:bidi w:val="0"/>
        <w:adjustRightInd/>
        <w:snapToGrid w:val="0"/>
        <w:spacing w:line="600" w:lineRule="exact"/>
        <w:ind w:left="0" w:leftChars="0"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核验结果由核验人员与购机者双方签字确认</w:t>
      </w:r>
      <w:r>
        <w:rPr>
          <w:rFonts w:hint="eastAsia" w:ascii="仿宋_GB2312" w:hAnsi="宋体" w:eastAsia="仿宋_GB2312" w:cs="仿宋_GB2312"/>
          <w:sz w:val="32"/>
          <w:szCs w:val="32"/>
        </w:rPr>
        <w:t>。</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keepNext w:val="0"/>
        <w:keepLines w:val="0"/>
        <w:pageBreakBefore w:val="0"/>
        <w:widowControl w:val="0"/>
        <w:tabs>
          <w:tab w:val="left" w:pos="1265"/>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val="en-US" w:eastAsia="zh-CN"/>
        </w:rPr>
        <w:t>四</w:t>
      </w:r>
      <w:r>
        <w:rPr>
          <w:rFonts w:hint="eastAsia" w:ascii="仿宋" w:hAnsi="仿宋" w:eastAsia="仿宋" w:cs="仿宋"/>
          <w:sz w:val="32"/>
          <w:szCs w:val="32"/>
          <w:lang w:val="en-US" w:eastAsia="zh-CN"/>
        </w:rPr>
        <w:t>、</w:t>
      </w:r>
      <w:r>
        <w:rPr>
          <w:rFonts w:hint="eastAsia" w:ascii="仿宋" w:hAnsi="仿宋" w:eastAsia="仿宋" w:cs="仿宋"/>
          <w:b/>
          <w:bCs/>
          <w:kern w:val="2"/>
          <w:sz w:val="32"/>
          <w:szCs w:val="32"/>
          <w:lang w:val="en-US" w:eastAsia="zh-CN" w:bidi="ar-SA"/>
        </w:rPr>
        <w:t>交通车辆及时间安排</w:t>
      </w:r>
      <w:r>
        <w:rPr>
          <w:rFonts w:hint="eastAsia" w:ascii="仿宋" w:hAnsi="仿宋" w:eastAsia="仿宋" w:cs="仿宋"/>
          <w:kern w:val="2"/>
          <w:sz w:val="32"/>
          <w:szCs w:val="32"/>
          <w:lang w:val="en-US" w:eastAsia="zh-CN" w:bidi="ar-SA"/>
        </w:rPr>
        <w:t>：</w:t>
      </w:r>
    </w:p>
    <w:p>
      <w:pPr>
        <w:keepNext w:val="0"/>
        <w:keepLines w:val="0"/>
        <w:pageBreakBefore w:val="0"/>
        <w:widowControl w:val="0"/>
        <w:numPr>
          <w:ilvl w:val="0"/>
          <w:numId w:val="0"/>
        </w:numPr>
        <w:tabs>
          <w:tab w:val="left" w:pos="62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次工作时间从2020年1月至12月底，所需交通车辆从县租车平台上租赁，工作人员下乡所产生的费用按照县财政部门有关规定执行。工作小组人员如请假或者其他特殊工作安排，单位领导可根据情况临时抽调其他人员。</w:t>
      </w:r>
    </w:p>
    <w:p>
      <w:pPr>
        <w:keepNext w:val="0"/>
        <w:keepLines w:val="0"/>
        <w:pageBreakBefore w:val="0"/>
        <w:kinsoku/>
        <w:wordWrap/>
        <w:overflowPunct/>
        <w:topLinePunct w:val="0"/>
        <w:autoSpaceDE/>
        <w:autoSpaceDN/>
        <w:bidi w:val="0"/>
        <w:adjustRightInd/>
        <w:spacing w:line="600" w:lineRule="exact"/>
        <w:ind w:firstLine="440" w:firstLineChars="100"/>
        <w:jc w:val="left"/>
        <w:rPr>
          <w:rFonts w:hint="eastAsia"/>
          <w:sz w:val="44"/>
          <w:szCs w:val="44"/>
          <w:lang w:val="en-US" w:eastAsia="zh-CN"/>
        </w:rPr>
      </w:pPr>
    </w:p>
    <w:p>
      <w:pPr>
        <w:keepNext w:val="0"/>
        <w:keepLines w:val="0"/>
        <w:pageBreakBefore w:val="0"/>
        <w:kinsoku/>
        <w:wordWrap/>
        <w:overflowPunct/>
        <w:topLinePunct w:val="0"/>
        <w:autoSpaceDE/>
        <w:autoSpaceDN/>
        <w:bidi w:val="0"/>
        <w:adjustRightInd/>
        <w:spacing w:line="600" w:lineRule="exact"/>
        <w:rPr>
          <w:rFonts w:hint="eastAsia" w:ascii="Calibri" w:hAnsi="Calibri" w:eastAsia="宋体" w:cs="Calibri"/>
          <w:kern w:val="2"/>
          <w:sz w:val="21"/>
          <w:szCs w:val="21"/>
          <w:lang w:val="en-US" w:eastAsia="zh-CN" w:bidi="ar-SA"/>
        </w:rPr>
      </w:pPr>
    </w:p>
    <w:p>
      <w:pPr>
        <w:keepNext w:val="0"/>
        <w:keepLines w:val="0"/>
        <w:pageBreakBefore w:val="0"/>
        <w:kinsoku/>
        <w:wordWrap/>
        <w:overflowPunct/>
        <w:topLinePunct w:val="0"/>
        <w:autoSpaceDE/>
        <w:autoSpaceDN/>
        <w:bidi w:val="0"/>
        <w:adjustRightInd/>
        <w:spacing w:line="600" w:lineRule="exact"/>
        <w:rPr>
          <w:rFonts w:hint="eastAsia"/>
          <w:lang w:val="en-US" w:eastAsia="zh-CN"/>
        </w:rPr>
      </w:pPr>
    </w:p>
    <w:p>
      <w:pPr>
        <w:keepNext w:val="0"/>
        <w:keepLines w:val="0"/>
        <w:pageBreakBefore w:val="0"/>
        <w:kinsoku/>
        <w:wordWrap/>
        <w:overflowPunct/>
        <w:topLinePunct w:val="0"/>
        <w:autoSpaceDE/>
        <w:autoSpaceDN/>
        <w:bidi w:val="0"/>
        <w:adjustRightInd/>
        <w:spacing w:line="600" w:lineRule="exact"/>
        <w:rPr>
          <w:rFonts w:hint="eastAsia"/>
          <w:lang w:val="en-US" w:eastAsia="zh-CN"/>
        </w:rPr>
      </w:pPr>
    </w:p>
    <w:p>
      <w:pPr>
        <w:keepNext w:val="0"/>
        <w:keepLines w:val="0"/>
        <w:pageBreakBefore w:val="0"/>
        <w:kinsoku/>
        <w:wordWrap/>
        <w:overflowPunct/>
        <w:topLinePunct w:val="0"/>
        <w:autoSpaceDE/>
        <w:autoSpaceDN/>
        <w:bidi w:val="0"/>
        <w:adjustRightInd/>
        <w:spacing w:line="600" w:lineRule="exact"/>
        <w:jc w:val="center"/>
        <w:rPr>
          <w:rFonts w:hint="eastAsia" w:ascii="仿宋" w:hAnsi="仿宋" w:eastAsia="仿宋" w:cs="仿宋"/>
          <w:sz w:val="32"/>
          <w:szCs w:val="32"/>
          <w:lang w:val="en-US" w:eastAsia="zh-CN"/>
        </w:rPr>
      </w:pPr>
      <w:r>
        <w:rPr>
          <w:rFonts w:hint="eastAsia"/>
          <w:lang w:val="en-US" w:eastAsia="zh-CN"/>
        </w:rPr>
        <w:t xml:space="preserve">                               </w:t>
      </w:r>
      <w:r>
        <w:rPr>
          <w:rFonts w:hint="eastAsia"/>
          <w:sz w:val="24"/>
          <w:szCs w:val="24"/>
          <w:lang w:val="en-US" w:eastAsia="zh-CN"/>
        </w:rPr>
        <w:t xml:space="preserve">    </w:t>
      </w:r>
      <w:r>
        <w:rPr>
          <w:rFonts w:hint="eastAsia"/>
          <w:sz w:val="22"/>
          <w:szCs w:val="22"/>
          <w:lang w:val="en-US" w:eastAsia="zh-CN"/>
        </w:rPr>
        <w:t xml:space="preserve"> </w:t>
      </w:r>
      <w:r>
        <w:rPr>
          <w:rFonts w:hint="eastAsia" w:ascii="仿宋" w:hAnsi="仿宋" w:eastAsia="仿宋" w:cs="仿宋"/>
          <w:sz w:val="32"/>
          <w:szCs w:val="32"/>
          <w:lang w:val="en-US" w:eastAsia="zh-CN"/>
        </w:rPr>
        <w:t>内黄县农机管理局</w:t>
      </w:r>
    </w:p>
    <w:p>
      <w:pPr>
        <w:keepNext w:val="0"/>
        <w:keepLines w:val="0"/>
        <w:pageBreakBefore w:val="0"/>
        <w:tabs>
          <w:tab w:val="left" w:pos="5330"/>
        </w:tabs>
        <w:kinsoku/>
        <w:wordWrap/>
        <w:overflowPunct/>
        <w:topLinePunct w:val="0"/>
        <w:autoSpaceDE/>
        <w:autoSpaceDN/>
        <w:bidi w:val="0"/>
        <w:adjustRightInd/>
        <w:spacing w:line="600" w:lineRule="exact"/>
        <w:ind w:firstLine="5120" w:firstLineChars="16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2020年1月1</w:t>
      </w:r>
      <w:bookmarkStart w:id="0" w:name="_GoBack"/>
      <w:bookmarkEnd w:id="0"/>
      <w:r>
        <w:rPr>
          <w:rFonts w:hint="eastAsia" w:ascii="仿宋" w:hAnsi="仿宋" w:eastAsia="仿宋" w:cs="仿宋"/>
          <w:sz w:val="32"/>
          <w:szCs w:val="32"/>
          <w:lang w:val="en-US" w:eastAsia="zh-CN"/>
        </w:rPr>
        <w:t>日</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9F33A25"/>
    <w:rsid w:val="0B8444A8"/>
    <w:rsid w:val="0DA95040"/>
    <w:rsid w:val="13FB3E0A"/>
    <w:rsid w:val="1579237E"/>
    <w:rsid w:val="21631ED8"/>
    <w:rsid w:val="554D2211"/>
    <w:rsid w:val="57594886"/>
    <w:rsid w:val="6053168A"/>
    <w:rsid w:val="6206067A"/>
    <w:rsid w:val="69D26293"/>
    <w:rsid w:val="6D263DB0"/>
    <w:rsid w:val="6D6E4AA2"/>
    <w:rsid w:val="6E0C339B"/>
    <w:rsid w:val="7EFB64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basedOn w:val="9"/>
    <w:semiHidden/>
    <w:qFormat/>
    <w:uiPriority w:val="99"/>
    <w:rPr>
      <w:sz w:val="21"/>
      <w:szCs w:val="21"/>
    </w:rPr>
  </w:style>
  <w:style w:type="character" w:customStyle="1" w:styleId="12">
    <w:name w:val="Comment Text Char"/>
    <w:basedOn w:val="9"/>
    <w:link w:val="2"/>
    <w:semiHidden/>
    <w:qFormat/>
    <w:locked/>
    <w:uiPriority w:val="99"/>
  </w:style>
  <w:style w:type="character" w:customStyle="1" w:styleId="13">
    <w:name w:val="Comment Subject Char"/>
    <w:basedOn w:val="12"/>
    <w:link w:val="7"/>
    <w:semiHidden/>
    <w:qFormat/>
    <w:locked/>
    <w:uiPriority w:val="99"/>
    <w:rPr>
      <w:b/>
      <w:bCs/>
    </w:rPr>
  </w:style>
  <w:style w:type="character" w:customStyle="1" w:styleId="14">
    <w:name w:val="Balloon Text Char"/>
    <w:basedOn w:val="9"/>
    <w:link w:val="3"/>
    <w:semiHidden/>
    <w:qFormat/>
    <w:locked/>
    <w:uiPriority w:val="99"/>
    <w:rPr>
      <w:sz w:val="18"/>
      <w:szCs w:val="18"/>
    </w:rPr>
  </w:style>
  <w:style w:type="character" w:customStyle="1" w:styleId="15">
    <w:name w:val="Footer Char"/>
    <w:basedOn w:val="9"/>
    <w:link w:val="4"/>
    <w:qFormat/>
    <w:locked/>
    <w:uiPriority w:val="99"/>
    <w:rPr>
      <w:sz w:val="18"/>
      <w:szCs w:val="18"/>
    </w:rPr>
  </w:style>
  <w:style w:type="character" w:customStyle="1" w:styleId="16">
    <w:name w:val="Header Char"/>
    <w:basedOn w:val="9"/>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5</Pages>
  <Words>349</Words>
  <Characters>1994</Characters>
  <Lines>0</Lines>
  <Paragraphs>0</Paragraphs>
  <TotalTime>5</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2019-03-11T06:06:00Z</cp:lastPrinted>
  <dcterms:modified xsi:type="dcterms:W3CDTF">2020-11-17T01:24:17Z</dcterms:modified>
  <dc:title>农机购置补贴机具核验工作要点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