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A052D" w:rsidP="002A052D">
      <w:pPr>
        <w:spacing w:line="220" w:lineRule="atLeast"/>
        <w:jc w:val="center"/>
        <w:rPr>
          <w:rFonts w:hint="eastAsia"/>
          <w:sz w:val="44"/>
          <w:szCs w:val="44"/>
        </w:rPr>
      </w:pPr>
      <w:r w:rsidRPr="002A052D">
        <w:rPr>
          <w:rFonts w:hint="eastAsia"/>
          <w:sz w:val="44"/>
          <w:szCs w:val="44"/>
        </w:rPr>
        <w:t>2020</w:t>
      </w:r>
      <w:r w:rsidRPr="002A052D">
        <w:rPr>
          <w:rFonts w:hint="eastAsia"/>
          <w:sz w:val="44"/>
          <w:szCs w:val="44"/>
        </w:rPr>
        <w:t>年农机购置补贴资金规模及实时进度</w:t>
      </w:r>
    </w:p>
    <w:p w:rsidR="002A052D" w:rsidRPr="002A052D" w:rsidRDefault="002A052D" w:rsidP="002A052D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2020年农机购置补贴国补资金共588万元。截止到第四季度，补贴资金已全部补贴到位，共补贴农户234户，补贴农机具361台（套）。</w:t>
      </w:r>
    </w:p>
    <w:sectPr w:rsidR="002A052D" w:rsidRPr="002A052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052D"/>
    <w:rsid w:val="00323B43"/>
    <w:rsid w:val="003D37D8"/>
    <w:rsid w:val="00426133"/>
    <w:rsid w:val="004358AB"/>
    <w:rsid w:val="008B7726"/>
    <w:rsid w:val="00D31D50"/>
    <w:rsid w:val="00DB59BE"/>
    <w:rsid w:val="00E35619"/>
    <w:rsid w:val="00F7228B"/>
    <w:rsid w:val="00FA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2020-11-30T00:44:00Z</dcterms:modified>
</cp:coreProperties>
</file>