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sz w:val="32"/>
          <w:szCs w:val="32"/>
        </w:rPr>
      </w:pPr>
    </w:p>
    <w:p>
      <w:pPr>
        <w:pStyle w:val="9"/>
        <w:spacing w:line="464" w:lineRule="atLeast"/>
        <w:jc w:val="center"/>
        <w:rPr>
          <w:rFonts w:ascii="仿宋_GB2312" w:eastAsia="仿宋_GB2312"/>
          <w:sz w:val="24"/>
          <w:szCs w:val="24"/>
        </w:rPr>
      </w:pPr>
    </w:p>
    <w:p>
      <w:pPr>
        <w:pStyle w:val="9"/>
        <w:spacing w:line="464" w:lineRule="atLeast"/>
        <w:jc w:val="center"/>
        <w:rPr>
          <w:rFonts w:ascii="仿宋_GB2312" w:eastAsia="仿宋_GB2312"/>
          <w:sz w:val="72"/>
          <w:szCs w:val="72"/>
        </w:rPr>
      </w:pPr>
    </w:p>
    <w:p>
      <w:pPr>
        <w:pStyle w:val="9"/>
        <w:spacing w:line="464" w:lineRule="atLeast"/>
        <w:jc w:val="center"/>
        <w:rPr>
          <w:rFonts w:ascii="仿宋_GB2312" w:eastAsia="仿宋_GB2312"/>
          <w:sz w:val="24"/>
          <w:szCs w:val="24"/>
        </w:rPr>
      </w:pPr>
    </w:p>
    <w:p>
      <w:pPr>
        <w:pStyle w:val="9"/>
        <w:spacing w:line="464" w:lineRule="atLeast"/>
        <w:jc w:val="center"/>
        <w:rPr>
          <w:rFonts w:ascii="仿宋_GB2312" w:eastAsia="仿宋_GB2312"/>
          <w:sz w:val="24"/>
          <w:szCs w:val="24"/>
        </w:rPr>
      </w:pPr>
    </w:p>
    <w:p>
      <w:pPr>
        <w:rPr>
          <w:rFonts w:ascii="仿宋_GB2312" w:eastAsia="仿宋_GB2312"/>
          <w:sz w:val="21"/>
          <w:szCs w:val="21"/>
        </w:rPr>
      </w:pPr>
    </w:p>
    <w:p>
      <w:pPr>
        <w:rPr>
          <w:rFonts w:ascii="仿宋_GB2312" w:eastAsia="仿宋_GB2312"/>
          <w:sz w:val="15"/>
          <w:szCs w:val="15"/>
        </w:rPr>
      </w:pPr>
    </w:p>
    <w:p>
      <w:pPr>
        <w:jc w:val="center"/>
        <w:rPr>
          <w:rFonts w:ascii="方正小标宋简体" w:hAnsi="方正小标宋简体" w:eastAsia="方正小标宋简体" w:cs="方正小标宋简体"/>
          <w:sz w:val="44"/>
          <w:szCs w:val="44"/>
        </w:rPr>
      </w:pPr>
      <w:r>
        <w:rPr>
          <w:rFonts w:hint="eastAsia" w:ascii="仿宋" w:hAnsi="仿宋" w:eastAsia="仿宋"/>
          <w:sz w:val="32"/>
          <w:szCs w:val="32"/>
        </w:rPr>
        <w:t>汤农机字〔201</w:t>
      </w:r>
      <w:r>
        <w:rPr>
          <w:rFonts w:hint="eastAsia" w:ascii="仿宋" w:hAnsi="仿宋" w:eastAsia="仿宋"/>
          <w:sz w:val="32"/>
          <w:szCs w:val="32"/>
          <w:lang w:val="en-US" w:eastAsia="zh-CN"/>
        </w:rPr>
        <w:t>9</w:t>
      </w:r>
      <w:r>
        <w:rPr>
          <w:rFonts w:hint="eastAsia" w:ascii="仿宋" w:hAnsi="仿宋" w:eastAsia="仿宋"/>
          <w:sz w:val="32"/>
          <w:szCs w:val="32"/>
        </w:rPr>
        <w:t>〕</w:t>
      </w:r>
      <w:r>
        <w:rPr>
          <w:rFonts w:hint="eastAsia" w:ascii="仿宋" w:hAnsi="仿宋" w:eastAsia="仿宋"/>
          <w:sz w:val="32"/>
          <w:szCs w:val="32"/>
          <w:lang w:val="en-US" w:eastAsia="zh-CN"/>
        </w:rPr>
        <w:t xml:space="preserve">34 </w:t>
      </w:r>
      <w:r>
        <w:rPr>
          <w:rFonts w:hint="eastAsia" w:ascii="仿宋" w:hAnsi="仿宋" w:eastAsia="仿宋"/>
          <w:sz w:val="32"/>
          <w:szCs w:val="32"/>
        </w:rPr>
        <w:t>号</w:t>
      </w:r>
    </w:p>
    <w:p>
      <w:pPr>
        <w:rPr>
          <w:rFonts w:ascii="仿宋" w:hAnsi="仿宋" w:eastAsia="仿宋" w:cs="仿宋"/>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ascii="黑体" w:hAnsi="黑体" w:eastAsia="黑体"/>
          <w:sz w:val="44"/>
          <w:szCs w:val="44"/>
        </w:rPr>
      </w:pPr>
      <w:r>
        <w:rPr>
          <w:rFonts w:hint="eastAsia" w:ascii="黑体" w:hAnsi="黑体" w:eastAsia="黑体"/>
          <w:sz w:val="44"/>
          <w:szCs w:val="44"/>
        </w:rPr>
        <w:t>关于印发《</w:t>
      </w:r>
      <w:r>
        <w:rPr>
          <w:rFonts w:hint="eastAsia" w:ascii="黑体" w:hAnsi="黑体" w:eastAsia="黑体" w:cs="黑体"/>
          <w:spacing w:val="6"/>
          <w:sz w:val="44"/>
          <w:szCs w:val="44"/>
          <w:lang w:val="en-US" w:eastAsia="zh-CN"/>
        </w:rPr>
        <w:t>2019年汤阴县农机购置补贴机具核验工作要点（试行）</w:t>
      </w:r>
      <w:r>
        <w:rPr>
          <w:rFonts w:hint="eastAsia" w:ascii="黑体" w:hAnsi="黑体" w:eastAsia="黑体"/>
          <w:sz w:val="44"/>
          <w:szCs w:val="44"/>
        </w:rPr>
        <w:t>》的通知</w:t>
      </w:r>
    </w:p>
    <w:p>
      <w:pPr>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局属各股（室）、县农机监理（推广）站、各乡（镇）农机主管部门：</w:t>
      </w:r>
    </w:p>
    <w:p>
      <w:pPr>
        <w:ind w:firstLine="664" w:firstLineChars="200"/>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加强农机购置补贴机具核验管理，是确保补贴资金安全和政策效益充分发挥的关键举措。为做好我县2019年农机购置补贴机具核验工作，规范核验行为，防范管理风险，提高办补效率，进一步便民利民。结合我县农机购置补贴工作实际，制定了《2019年汤阴县农机购置补贴机具核验工作要点（试行）》。现予以印发，望相关单位认真执行。</w:t>
      </w:r>
    </w:p>
    <w:p>
      <w:pPr>
        <w:ind w:firstLine="664" w:firstLineChars="200"/>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附件：2019年汤阴县农机购置补贴机具核验工作要点（试行）</w:t>
      </w:r>
    </w:p>
    <w:p>
      <w:pPr>
        <w:ind w:firstLine="4800" w:firstLineChars="1500"/>
        <w:rPr>
          <w:sz w:val="32"/>
          <w:szCs w:val="32"/>
        </w:rPr>
      </w:pPr>
      <w:r>
        <w:rPr>
          <w:rFonts w:hint="eastAsia"/>
          <w:sz w:val="32"/>
          <w:szCs w:val="32"/>
        </w:rPr>
        <w:t>201</w:t>
      </w:r>
      <w:r>
        <w:rPr>
          <w:rFonts w:hint="eastAsia"/>
          <w:sz w:val="32"/>
          <w:szCs w:val="32"/>
          <w:lang w:val="en-US" w:eastAsia="zh-CN"/>
        </w:rPr>
        <w:t>9</w:t>
      </w:r>
      <w:r>
        <w:rPr>
          <w:rFonts w:hint="eastAsia"/>
          <w:sz w:val="32"/>
          <w:szCs w:val="32"/>
        </w:rPr>
        <w:t>年</w:t>
      </w:r>
      <w:r>
        <w:rPr>
          <w:rFonts w:hint="eastAsia"/>
          <w:sz w:val="32"/>
          <w:szCs w:val="32"/>
          <w:lang w:val="en-US" w:eastAsia="zh-CN"/>
        </w:rPr>
        <w:t>9</w:t>
      </w:r>
      <w:r>
        <w:rPr>
          <w:rFonts w:hint="eastAsia"/>
          <w:sz w:val="32"/>
          <w:szCs w:val="32"/>
        </w:rPr>
        <w:t>月</w:t>
      </w:r>
      <w:r>
        <w:rPr>
          <w:rFonts w:hint="eastAsia"/>
          <w:sz w:val="32"/>
          <w:szCs w:val="32"/>
          <w:lang w:val="en-US" w:eastAsia="zh-CN"/>
        </w:rPr>
        <w:t>17</w:t>
      </w:r>
      <w:r>
        <w:rPr>
          <w:rFonts w:hint="eastAsia"/>
          <w:sz w:val="32"/>
          <w:szCs w:val="32"/>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_GB2312" w:hAnsi="宋体" w:eastAsia="仿宋_GB2312" w:cstheme="minorBidi"/>
          <w:spacing w:val="6"/>
          <w:kern w:val="2"/>
          <w:sz w:val="32"/>
          <w:szCs w:val="32"/>
          <w:lang w:val="en-US" w:eastAsia="zh-CN" w:bidi="ar-SA"/>
        </w:rPr>
      </w:pPr>
      <w:bookmarkStart w:id="0" w:name="_GoBack"/>
      <w:bookmarkEnd w:id="0"/>
      <w:r>
        <w:rPr>
          <w:rFonts w:hint="eastAsia" w:ascii="仿宋_GB2312" w:hAnsi="宋体" w:eastAsia="仿宋_GB2312" w:cstheme="minorBidi"/>
          <w:spacing w:val="6"/>
          <w:kern w:val="2"/>
          <w:sz w:val="32"/>
          <w:szCs w:val="32"/>
          <w:lang w:val="en-US" w:eastAsia="zh-CN" w:bidi="ar-SA"/>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黑体" w:hAnsi="黑体" w:eastAsia="黑体" w:cs="黑体"/>
          <w:spacing w:val="6"/>
          <w:sz w:val="44"/>
          <w:szCs w:val="44"/>
          <w:lang w:val="en-US" w:eastAsia="zh-CN"/>
        </w:rPr>
      </w:pPr>
      <w:r>
        <w:rPr>
          <w:rFonts w:hint="eastAsia" w:ascii="黑体" w:hAnsi="黑体" w:eastAsia="黑体" w:cs="黑体"/>
          <w:spacing w:val="6"/>
          <w:sz w:val="44"/>
          <w:szCs w:val="44"/>
          <w:lang w:val="en-US" w:eastAsia="zh-CN"/>
        </w:rPr>
        <w:t>2019年汤阴县农机购置补贴机具核验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Style w:val="7"/>
          <w:rFonts w:hint="eastAsia" w:ascii="黑体" w:hAnsi="黑体" w:eastAsia="黑体" w:cs="黑体"/>
          <w:i w:val="0"/>
          <w:caps w:val="0"/>
          <w:color w:val="000000"/>
          <w:spacing w:val="0"/>
          <w:sz w:val="44"/>
          <w:szCs w:val="44"/>
        </w:rPr>
      </w:pPr>
      <w:r>
        <w:rPr>
          <w:rFonts w:hint="eastAsia" w:ascii="黑体" w:hAnsi="黑体" w:eastAsia="黑体" w:cs="黑体"/>
          <w:spacing w:val="6"/>
          <w:sz w:val="44"/>
          <w:szCs w:val="44"/>
          <w:lang w:val="en-US" w:eastAsia="zh-CN"/>
        </w:rPr>
        <w:t>工作要点（试行）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Style w:val="7"/>
          <w:rFonts w:hint="eastAsia" w:ascii="黑体" w:hAnsi="黑体" w:eastAsia="黑体" w:cs="黑体"/>
          <w:i w:val="0"/>
          <w:caps w:val="0"/>
          <w:color w:val="000000"/>
          <w:spacing w:val="0"/>
          <w:sz w:val="44"/>
          <w:szCs w:val="44"/>
        </w:rPr>
      </w:pPr>
    </w:p>
    <w:p>
      <w:pPr>
        <w:keepNext w:val="0"/>
        <w:keepLines w:val="0"/>
        <w:pageBreakBefore w:val="0"/>
        <w:kinsoku/>
        <w:wordWrap/>
        <w:overflowPunct/>
        <w:topLinePunct w:val="0"/>
        <w:autoSpaceDE w:val="0"/>
        <w:autoSpaceDN w:val="0"/>
        <w:bidi w:val="0"/>
        <w:adjustRightInd w:val="0"/>
        <w:spacing w:line="600" w:lineRule="exact"/>
        <w:ind w:left="0" w:leftChars="0" w:right="-269" w:rightChars="-128" w:firstLine="664" w:firstLineChars="200"/>
        <w:outlineLvl w:val="9"/>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加强农机购置补贴机具核验管理，是确保补贴资金安全和政策效益充分发挥的关键举措。为做好我县2019年农机购置补贴机具核验工作，规范核验行为，防范管理风险，提高办补效率，进一步便民利民，根据</w:t>
      </w:r>
      <w:r>
        <w:rPr>
          <w:rFonts w:hint="eastAsia" w:ascii="仿宋_GB2312" w:hAnsi="宋体" w:eastAsia="仿宋_GB2312"/>
          <w:spacing w:val="6"/>
          <w:sz w:val="32"/>
          <w:szCs w:val="32"/>
          <w:lang w:eastAsia="zh-CN"/>
        </w:rPr>
        <w:t>农业农村部办公厅关于进一步做好农机购置补贴机具投档与核验等工作的通知</w:t>
      </w:r>
      <w:r>
        <w:rPr>
          <w:rFonts w:hint="eastAsia" w:ascii="仿宋_GB2312" w:hAnsi="宋体" w:eastAsia="仿宋_GB2312"/>
          <w:spacing w:val="6"/>
          <w:sz w:val="32"/>
          <w:szCs w:val="32"/>
        </w:rPr>
        <w:t>（</w:t>
      </w:r>
      <w:r>
        <w:rPr>
          <w:rFonts w:hint="eastAsia" w:ascii="仿宋_GB2312" w:hAnsi="宋体" w:eastAsia="仿宋_GB2312"/>
          <w:spacing w:val="6"/>
          <w:sz w:val="32"/>
          <w:szCs w:val="32"/>
          <w:lang w:eastAsia="zh-CN"/>
        </w:rPr>
        <w:t>农办机</w:t>
      </w:r>
      <w:r>
        <w:rPr>
          <w:rFonts w:hint="eastAsia" w:ascii="仿宋_GB2312" w:hAnsi="宋体" w:eastAsia="仿宋_GB2312"/>
          <w:spacing w:val="6"/>
          <w:sz w:val="32"/>
          <w:szCs w:val="32"/>
        </w:rPr>
        <w:t>[201</w:t>
      </w:r>
      <w:r>
        <w:rPr>
          <w:rFonts w:hint="eastAsia" w:ascii="仿宋_GB2312" w:hAnsi="宋体" w:eastAsia="仿宋_GB2312"/>
          <w:spacing w:val="6"/>
          <w:sz w:val="32"/>
          <w:szCs w:val="32"/>
          <w:lang w:val="en-US" w:eastAsia="zh-CN"/>
        </w:rPr>
        <w:t>9</w:t>
      </w:r>
      <w:r>
        <w:rPr>
          <w:rFonts w:hint="eastAsia" w:ascii="仿宋_GB2312" w:hAnsi="宋体" w:eastAsia="仿宋_GB2312"/>
          <w:spacing w:val="6"/>
          <w:sz w:val="32"/>
          <w:szCs w:val="32"/>
        </w:rPr>
        <w:t>]</w:t>
      </w:r>
      <w:r>
        <w:rPr>
          <w:rFonts w:hint="eastAsia" w:ascii="仿宋_GB2312" w:hAnsi="宋体" w:eastAsia="仿宋_GB2312"/>
          <w:spacing w:val="6"/>
          <w:sz w:val="32"/>
          <w:szCs w:val="32"/>
          <w:lang w:val="en-US" w:eastAsia="zh-CN"/>
        </w:rPr>
        <w:t>7</w:t>
      </w:r>
      <w:r>
        <w:rPr>
          <w:rFonts w:hint="eastAsia" w:ascii="仿宋_GB2312" w:hAnsi="宋体" w:eastAsia="仿宋_GB2312"/>
          <w:spacing w:val="6"/>
          <w:sz w:val="32"/>
          <w:szCs w:val="32"/>
        </w:rPr>
        <w:t>号）的</w:t>
      </w:r>
      <w:r>
        <w:rPr>
          <w:rFonts w:hint="eastAsia" w:ascii="仿宋_GB2312" w:hAnsi="宋体" w:eastAsia="仿宋_GB2312"/>
          <w:spacing w:val="6"/>
          <w:sz w:val="32"/>
          <w:szCs w:val="32"/>
          <w:lang w:eastAsia="zh-CN"/>
        </w:rPr>
        <w:t>文件精神</w:t>
      </w:r>
      <w:r>
        <w:rPr>
          <w:rFonts w:hint="eastAsia" w:ascii="仿宋_GB2312" w:hAnsi="宋体" w:eastAsia="仿宋_GB2312"/>
          <w:spacing w:val="6"/>
          <w:sz w:val="32"/>
          <w:szCs w:val="32"/>
          <w:lang w:val="en-US" w:eastAsia="zh-CN"/>
        </w:rPr>
        <w:t>，制定工作要点如下。</w:t>
      </w:r>
    </w:p>
    <w:p>
      <w:pPr>
        <w:keepNext w:val="0"/>
        <w:keepLines w:val="0"/>
        <w:pageBreakBefore w:val="0"/>
        <w:kinsoku/>
        <w:wordWrap/>
        <w:overflowPunct/>
        <w:topLinePunct w:val="0"/>
        <w:autoSpaceDE w:val="0"/>
        <w:autoSpaceDN w:val="0"/>
        <w:bidi w:val="0"/>
        <w:adjustRightInd w:val="0"/>
        <w:spacing w:line="600" w:lineRule="exact"/>
        <w:ind w:left="0" w:leftChars="0" w:right="-269" w:rightChars="-128" w:firstLine="667" w:firstLineChars="200"/>
        <w:outlineLvl w:val="9"/>
        <w:rPr>
          <w:rFonts w:hint="eastAsia" w:ascii="仿宋_GB2312" w:hAnsi="宋体" w:eastAsia="仿宋_GB2312"/>
          <w:spacing w:val="6"/>
          <w:sz w:val="32"/>
          <w:szCs w:val="32"/>
          <w:lang w:val="en-US" w:eastAsia="zh-CN"/>
        </w:rPr>
      </w:pPr>
      <w:r>
        <w:rPr>
          <w:rFonts w:hint="eastAsia" w:ascii="仿宋_GB2312" w:hAnsi="宋体" w:eastAsia="仿宋_GB2312"/>
          <w:b/>
          <w:bCs/>
          <w:spacing w:val="6"/>
          <w:sz w:val="32"/>
          <w:szCs w:val="32"/>
          <w:lang w:val="en-US" w:eastAsia="zh-CN"/>
        </w:rPr>
        <w:t>一、核验内容</w:t>
      </w:r>
    </w:p>
    <w:p>
      <w:pPr>
        <w:keepNext w:val="0"/>
        <w:keepLines w:val="0"/>
        <w:pageBreakBefore w:val="0"/>
        <w:kinsoku/>
        <w:wordWrap/>
        <w:overflowPunct/>
        <w:topLinePunct w:val="0"/>
        <w:autoSpaceDE w:val="0"/>
        <w:autoSpaceDN w:val="0"/>
        <w:bidi w:val="0"/>
        <w:adjustRightInd w:val="0"/>
        <w:spacing w:line="600" w:lineRule="exact"/>
        <w:ind w:left="0" w:leftChars="0" w:right="-269" w:rightChars="-128" w:firstLine="664" w:firstLineChars="200"/>
        <w:outlineLvl w:val="9"/>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补贴机具核验是指县、乡农机主管部门对从事农业生产的个人和农业生产经营组织(以下简称“购机者”)申报农机购置补贴时提供的相关资料进行形式审核、对机具进行核查的工作。核验的主要内容包括：</w:t>
      </w:r>
    </w:p>
    <w:p>
      <w:pPr>
        <w:keepNext w:val="0"/>
        <w:keepLines w:val="0"/>
        <w:pageBreakBefore w:val="0"/>
        <w:kinsoku/>
        <w:wordWrap/>
        <w:overflowPunct/>
        <w:topLinePunct w:val="0"/>
        <w:autoSpaceDE w:val="0"/>
        <w:autoSpaceDN w:val="0"/>
        <w:bidi w:val="0"/>
        <w:adjustRightInd w:val="0"/>
        <w:spacing w:line="600" w:lineRule="exact"/>
        <w:ind w:left="0" w:leftChars="0" w:right="-269" w:rightChars="-128" w:firstLine="664" w:firstLineChars="200"/>
        <w:outlineLvl w:val="9"/>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(一)购机者身份信息。个人身份证件或农业生产经营组织工商营业执照及其法定代表人身份证件等信息;</w:t>
      </w:r>
    </w:p>
    <w:p>
      <w:pPr>
        <w:keepNext w:val="0"/>
        <w:keepLines w:val="0"/>
        <w:pageBreakBefore w:val="0"/>
        <w:kinsoku/>
        <w:wordWrap/>
        <w:overflowPunct/>
        <w:topLinePunct w:val="0"/>
        <w:autoSpaceDE w:val="0"/>
        <w:autoSpaceDN w:val="0"/>
        <w:bidi w:val="0"/>
        <w:adjustRightInd w:val="0"/>
        <w:spacing w:line="600" w:lineRule="exact"/>
        <w:ind w:left="0" w:leftChars="0" w:right="-269" w:rightChars="-128" w:firstLine="664" w:firstLineChars="200"/>
        <w:outlineLvl w:val="9"/>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(二)购买信息。购买补贴机具发票等信息;</w:t>
      </w:r>
    </w:p>
    <w:p>
      <w:pPr>
        <w:keepNext w:val="0"/>
        <w:keepLines w:val="0"/>
        <w:pageBreakBefore w:val="0"/>
        <w:kinsoku/>
        <w:wordWrap/>
        <w:overflowPunct/>
        <w:topLinePunct w:val="0"/>
        <w:autoSpaceDE w:val="0"/>
        <w:autoSpaceDN w:val="0"/>
        <w:bidi w:val="0"/>
        <w:adjustRightInd w:val="0"/>
        <w:spacing w:line="600" w:lineRule="exact"/>
        <w:ind w:left="0" w:leftChars="0" w:right="-269" w:rightChars="-128" w:firstLine="664" w:firstLineChars="200"/>
        <w:outlineLvl w:val="9"/>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(三)机具信息。机具实物上的固定</w:t>
      </w:r>
      <w:r>
        <w:rPr>
          <w:rFonts w:hint="eastAsia" w:ascii="仿宋_GB2312" w:hAnsi="宋体" w:eastAsia="仿宋_GB2312"/>
          <w:spacing w:val="6"/>
          <w:sz w:val="32"/>
          <w:szCs w:val="32"/>
          <w:lang w:val="en-US" w:eastAsia="zh-CN"/>
        </w:rPr>
        <w:fldChar w:fldCharType="begin"/>
      </w:r>
      <w:r>
        <w:rPr>
          <w:rFonts w:hint="eastAsia" w:ascii="仿宋_GB2312" w:hAnsi="宋体" w:eastAsia="仿宋_GB2312"/>
          <w:spacing w:val="6"/>
          <w:sz w:val="32"/>
          <w:szCs w:val="32"/>
          <w:lang w:val="en-US" w:eastAsia="zh-CN"/>
        </w:rPr>
        <w:instrText xml:space="preserve"> HYPERLINK "http://o2o.nongji360.com/search?b=4430" \t "http://news.nongji360.com/html/2019/06/_blank" </w:instrText>
      </w:r>
      <w:r>
        <w:rPr>
          <w:rFonts w:hint="eastAsia" w:ascii="仿宋_GB2312" w:hAnsi="宋体" w:eastAsia="仿宋_GB2312"/>
          <w:spacing w:val="6"/>
          <w:sz w:val="32"/>
          <w:szCs w:val="32"/>
          <w:lang w:val="en-US" w:eastAsia="zh-CN"/>
        </w:rPr>
        <w:fldChar w:fldCharType="separate"/>
      </w:r>
      <w:r>
        <w:rPr>
          <w:rFonts w:hint="eastAsia" w:ascii="仿宋_GB2312" w:hAnsi="宋体" w:eastAsia="仿宋_GB2312"/>
          <w:spacing w:val="6"/>
          <w:sz w:val="32"/>
          <w:szCs w:val="32"/>
          <w:lang w:val="en-US" w:eastAsia="zh-CN"/>
        </w:rPr>
        <w:t>铭牌</w:t>
      </w:r>
      <w:r>
        <w:rPr>
          <w:rFonts w:hint="eastAsia" w:ascii="仿宋_GB2312" w:hAnsi="宋体" w:eastAsia="仿宋_GB2312"/>
          <w:spacing w:val="6"/>
          <w:sz w:val="32"/>
          <w:szCs w:val="32"/>
          <w:lang w:val="en-US" w:eastAsia="zh-CN"/>
        </w:rPr>
        <w:fldChar w:fldCharType="end"/>
      </w:r>
      <w:r>
        <w:rPr>
          <w:rFonts w:hint="eastAsia" w:ascii="仿宋_GB2312" w:hAnsi="宋体" w:eastAsia="仿宋_GB2312"/>
          <w:spacing w:val="6"/>
          <w:sz w:val="32"/>
          <w:szCs w:val="32"/>
          <w:lang w:val="en-US" w:eastAsia="zh-CN"/>
        </w:rPr>
        <w:t>信息、农机购置补贴辅助管理系统所对应机具的信息、牌证管理机具的行驶证信息等;</w:t>
      </w:r>
    </w:p>
    <w:p>
      <w:pPr>
        <w:keepNext w:val="0"/>
        <w:keepLines w:val="0"/>
        <w:pageBreakBefore w:val="0"/>
        <w:kinsoku/>
        <w:wordWrap/>
        <w:overflowPunct/>
        <w:topLinePunct w:val="0"/>
        <w:autoSpaceDE w:val="0"/>
        <w:autoSpaceDN w:val="0"/>
        <w:bidi w:val="0"/>
        <w:adjustRightInd w:val="0"/>
        <w:spacing w:line="600" w:lineRule="exact"/>
        <w:ind w:left="0" w:leftChars="0" w:right="-269" w:rightChars="-128" w:firstLine="664" w:firstLineChars="200"/>
        <w:outlineLvl w:val="9"/>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(四)其他信息。购机者银行卡(折)账号、开户名等信息，以及政策实施要求提供的其他必要信息。</w:t>
      </w:r>
    </w:p>
    <w:p>
      <w:pPr>
        <w:keepNext w:val="0"/>
        <w:keepLines w:val="0"/>
        <w:pageBreakBefore w:val="0"/>
        <w:kinsoku/>
        <w:wordWrap/>
        <w:overflowPunct/>
        <w:topLinePunct w:val="0"/>
        <w:autoSpaceDE w:val="0"/>
        <w:autoSpaceDN w:val="0"/>
        <w:bidi w:val="0"/>
        <w:adjustRightInd w:val="0"/>
        <w:spacing w:line="600" w:lineRule="exact"/>
        <w:ind w:left="0" w:leftChars="0" w:right="-269" w:rightChars="-128" w:firstLine="664" w:firstLineChars="200"/>
        <w:outlineLvl w:val="9"/>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上述信息的真实性、完整性和有效性由购机者、产销企业和农机安全监理机构分别负责，并承担相应的法律责任。</w:t>
      </w:r>
    </w:p>
    <w:p>
      <w:pPr>
        <w:keepNext w:val="0"/>
        <w:keepLines w:val="0"/>
        <w:pageBreakBefore w:val="0"/>
        <w:kinsoku/>
        <w:wordWrap/>
        <w:overflowPunct/>
        <w:topLinePunct w:val="0"/>
        <w:autoSpaceDE w:val="0"/>
        <w:autoSpaceDN w:val="0"/>
        <w:bidi w:val="0"/>
        <w:adjustRightInd w:val="0"/>
        <w:spacing w:line="600" w:lineRule="exact"/>
        <w:ind w:left="0" w:leftChars="0" w:right="-269" w:rightChars="-128" w:firstLine="667" w:firstLineChars="200"/>
        <w:outlineLvl w:val="9"/>
        <w:rPr>
          <w:rFonts w:hint="eastAsia" w:ascii="仿宋_GB2312" w:hAnsi="宋体" w:eastAsia="仿宋_GB2312"/>
          <w:b/>
          <w:bCs/>
          <w:spacing w:val="6"/>
          <w:sz w:val="32"/>
          <w:szCs w:val="32"/>
          <w:lang w:val="en-US" w:eastAsia="zh-CN"/>
        </w:rPr>
      </w:pPr>
      <w:r>
        <w:rPr>
          <w:rFonts w:hint="eastAsia" w:ascii="仿宋_GB2312" w:hAnsi="宋体" w:eastAsia="仿宋_GB2312"/>
          <w:b/>
          <w:bCs/>
          <w:spacing w:val="6"/>
          <w:sz w:val="32"/>
          <w:szCs w:val="32"/>
          <w:lang w:val="en-US" w:eastAsia="zh-CN"/>
        </w:rPr>
        <w:t>二、核验程序及要求</w:t>
      </w:r>
    </w:p>
    <w:p>
      <w:pPr>
        <w:keepNext w:val="0"/>
        <w:keepLines w:val="0"/>
        <w:pageBreakBefore w:val="0"/>
        <w:kinsoku/>
        <w:wordWrap/>
        <w:overflowPunct/>
        <w:topLinePunct w:val="0"/>
        <w:autoSpaceDE w:val="0"/>
        <w:autoSpaceDN w:val="0"/>
        <w:bidi w:val="0"/>
        <w:adjustRightInd w:val="0"/>
        <w:spacing w:line="600" w:lineRule="exact"/>
        <w:ind w:left="0" w:leftChars="0" w:right="-269" w:rightChars="-128" w:firstLine="664" w:firstLineChars="200"/>
        <w:outlineLvl w:val="9"/>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(一)受理申请。对购机者自主提出的补贴申请，主管部门应按规定及时受理。鼓励通过手机APP、“一站式”服务窗口等便捷高效的方式受理申请。</w:t>
      </w:r>
    </w:p>
    <w:p>
      <w:pPr>
        <w:keepNext w:val="0"/>
        <w:keepLines w:val="0"/>
        <w:pageBreakBefore w:val="0"/>
        <w:kinsoku/>
        <w:wordWrap/>
        <w:overflowPunct/>
        <w:topLinePunct w:val="0"/>
        <w:autoSpaceDE w:val="0"/>
        <w:autoSpaceDN w:val="0"/>
        <w:bidi w:val="0"/>
        <w:adjustRightInd w:val="0"/>
        <w:spacing w:line="600" w:lineRule="exact"/>
        <w:ind w:left="0" w:leftChars="0" w:right="-269" w:rightChars="-128" w:firstLine="664" w:firstLineChars="200"/>
        <w:outlineLvl w:val="9"/>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(二)资料核验。</w:t>
      </w:r>
    </w:p>
    <w:p>
      <w:pPr>
        <w:keepNext w:val="0"/>
        <w:keepLines w:val="0"/>
        <w:pageBreakBefore w:val="0"/>
        <w:kinsoku/>
        <w:wordWrap/>
        <w:overflowPunct/>
        <w:topLinePunct w:val="0"/>
        <w:autoSpaceDE w:val="0"/>
        <w:autoSpaceDN w:val="0"/>
        <w:bidi w:val="0"/>
        <w:adjustRightInd w:val="0"/>
        <w:spacing w:line="600" w:lineRule="exact"/>
        <w:ind w:left="0" w:leftChars="0" w:right="-269" w:rightChars="-128" w:firstLine="664" w:firstLineChars="200"/>
        <w:outlineLvl w:val="9"/>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一是购机者及其身份、购机发票等资料。购机者为个人的，重点核验购机者本人与其身份证件的肖像照片是否相符，购机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发票所显示的购机者名称与工商营业执照所显示的农业生产经营组织名称是否一致。</w:t>
      </w:r>
    </w:p>
    <w:p>
      <w:pPr>
        <w:keepNext w:val="0"/>
        <w:keepLines w:val="0"/>
        <w:pageBreakBefore w:val="0"/>
        <w:kinsoku/>
        <w:wordWrap/>
        <w:overflowPunct/>
        <w:topLinePunct w:val="0"/>
        <w:autoSpaceDE w:val="0"/>
        <w:autoSpaceDN w:val="0"/>
        <w:bidi w:val="0"/>
        <w:adjustRightInd w:val="0"/>
        <w:spacing w:line="600" w:lineRule="exact"/>
        <w:ind w:left="0" w:leftChars="0" w:right="-269" w:rightChars="-128" w:firstLine="664" w:firstLineChars="200"/>
        <w:outlineLvl w:val="9"/>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二是银行卡(折)等资料。重点核验购机者填写的银行卡(折)账号、开户名等信息与其携带的银行卡(折)所显示的账号、身份证件所显示的购机者姓名、工商营业执照所显示的农业生产经营组织名称是否一致。</w:t>
      </w:r>
    </w:p>
    <w:p>
      <w:pPr>
        <w:keepNext w:val="0"/>
        <w:keepLines w:val="0"/>
        <w:pageBreakBefore w:val="0"/>
        <w:kinsoku/>
        <w:wordWrap/>
        <w:overflowPunct/>
        <w:topLinePunct w:val="0"/>
        <w:autoSpaceDE w:val="0"/>
        <w:autoSpaceDN w:val="0"/>
        <w:bidi w:val="0"/>
        <w:adjustRightInd w:val="0"/>
        <w:spacing w:line="600" w:lineRule="exact"/>
        <w:ind w:left="0" w:leftChars="0" w:right="-269" w:rightChars="-128" w:firstLine="664" w:firstLineChars="200"/>
        <w:outlineLvl w:val="9"/>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三是购机价格真实性承诺。提示购机者确认购机发票上的购机金额与其实际全部支付给经销企业的资金是否一致，以及隐瞒不报、提供虚假信息需承担的违规责任，提示购机者对购机价格的真实性签字确认。</w:t>
      </w:r>
    </w:p>
    <w:p>
      <w:pPr>
        <w:keepNext w:val="0"/>
        <w:keepLines w:val="0"/>
        <w:pageBreakBefore w:val="0"/>
        <w:kinsoku/>
        <w:wordWrap/>
        <w:overflowPunct/>
        <w:topLinePunct w:val="0"/>
        <w:autoSpaceDE w:val="0"/>
        <w:autoSpaceDN w:val="0"/>
        <w:bidi w:val="0"/>
        <w:adjustRightInd w:val="0"/>
        <w:spacing w:line="600" w:lineRule="exact"/>
        <w:ind w:left="0" w:leftChars="0" w:right="-269" w:rightChars="-128" w:firstLine="664" w:firstLineChars="200"/>
        <w:outlineLvl w:val="9"/>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四是政策实施要求提供的其他资料。</w:t>
      </w:r>
    </w:p>
    <w:p>
      <w:pPr>
        <w:keepNext w:val="0"/>
        <w:keepLines w:val="0"/>
        <w:pageBreakBefore w:val="0"/>
        <w:kinsoku/>
        <w:wordWrap/>
        <w:overflowPunct/>
        <w:topLinePunct w:val="0"/>
        <w:autoSpaceDE w:val="0"/>
        <w:autoSpaceDN w:val="0"/>
        <w:bidi w:val="0"/>
        <w:adjustRightInd w:val="0"/>
        <w:spacing w:line="600" w:lineRule="exact"/>
        <w:ind w:left="0" w:leftChars="0" w:right="-269" w:rightChars="-128" w:firstLine="664" w:firstLineChars="200"/>
        <w:outlineLvl w:val="9"/>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未通过核验的，应将所发现的问题一次性告知购机者，并说明完善方法。</w:t>
      </w:r>
    </w:p>
    <w:p>
      <w:pPr>
        <w:keepNext w:val="0"/>
        <w:keepLines w:val="0"/>
        <w:pageBreakBefore w:val="0"/>
        <w:numPr>
          <w:ilvl w:val="0"/>
          <w:numId w:val="1"/>
        </w:numPr>
        <w:kinsoku/>
        <w:wordWrap/>
        <w:overflowPunct/>
        <w:topLinePunct w:val="0"/>
        <w:autoSpaceDE w:val="0"/>
        <w:autoSpaceDN w:val="0"/>
        <w:bidi w:val="0"/>
        <w:adjustRightInd w:val="0"/>
        <w:spacing w:line="600" w:lineRule="exact"/>
        <w:ind w:left="0" w:leftChars="0" w:right="-269" w:rightChars="-128" w:firstLine="664" w:firstLineChars="200"/>
        <w:outlineLvl w:val="9"/>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机具核验。</w:t>
      </w:r>
    </w:p>
    <w:p>
      <w:pPr>
        <w:keepNext w:val="0"/>
        <w:keepLines w:val="0"/>
        <w:pageBreakBefore w:val="0"/>
        <w:numPr>
          <w:ilvl w:val="0"/>
          <w:numId w:val="0"/>
        </w:numPr>
        <w:kinsoku/>
        <w:wordWrap/>
        <w:overflowPunct/>
        <w:topLinePunct w:val="0"/>
        <w:autoSpaceDE w:val="0"/>
        <w:autoSpaceDN w:val="0"/>
        <w:bidi w:val="0"/>
        <w:adjustRightInd w:val="0"/>
        <w:spacing w:line="600" w:lineRule="exact"/>
        <w:ind w:left="0" w:leftChars="0" w:right="-269" w:rightChars="-128" w:firstLine="664" w:firstLineChars="200"/>
        <w:outlineLvl w:val="9"/>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rPr>
        <w:t>县农机</w:t>
      </w:r>
      <w:r>
        <w:rPr>
          <w:rFonts w:hint="eastAsia" w:ascii="仿宋_GB2312" w:hAnsi="宋体" w:eastAsia="仿宋_GB2312"/>
          <w:spacing w:val="6"/>
          <w:sz w:val="32"/>
          <w:szCs w:val="32"/>
          <w:lang w:eastAsia="zh-CN"/>
        </w:rPr>
        <w:t>管理</w:t>
      </w:r>
      <w:r>
        <w:rPr>
          <w:rFonts w:hint="eastAsia" w:ascii="仿宋_GB2312" w:hAnsi="宋体" w:eastAsia="仿宋_GB2312"/>
          <w:spacing w:val="6"/>
          <w:sz w:val="32"/>
          <w:szCs w:val="32"/>
        </w:rPr>
        <w:t>局</w:t>
      </w:r>
      <w:r>
        <w:rPr>
          <w:rFonts w:hint="eastAsia" w:ascii="仿宋_GB2312" w:hAnsi="宋体" w:eastAsia="仿宋_GB2312"/>
          <w:spacing w:val="6"/>
          <w:sz w:val="32"/>
          <w:szCs w:val="32"/>
          <w:lang w:eastAsia="zh-CN"/>
        </w:rPr>
        <w:t>在各乡（镇）</w:t>
      </w:r>
      <w:r>
        <w:rPr>
          <w:rFonts w:hint="eastAsia" w:ascii="仿宋_GB2312" w:hAnsi="宋体" w:eastAsia="仿宋_GB2312"/>
          <w:spacing w:val="6"/>
          <w:sz w:val="32"/>
          <w:szCs w:val="32"/>
        </w:rPr>
        <w:t>设立机具</w:t>
      </w:r>
      <w:r>
        <w:rPr>
          <w:rFonts w:hint="eastAsia" w:ascii="仿宋_GB2312" w:hAnsi="宋体" w:eastAsia="仿宋_GB2312"/>
          <w:spacing w:val="6"/>
          <w:sz w:val="32"/>
          <w:szCs w:val="32"/>
          <w:lang w:eastAsia="zh-CN"/>
        </w:rPr>
        <w:t>现场核验</w:t>
      </w:r>
      <w:r>
        <w:rPr>
          <w:rFonts w:hint="eastAsia" w:ascii="仿宋_GB2312" w:hAnsi="宋体" w:eastAsia="仿宋_GB2312"/>
          <w:spacing w:val="6"/>
          <w:sz w:val="32"/>
          <w:szCs w:val="32"/>
        </w:rPr>
        <w:t>点</w:t>
      </w:r>
      <w:r>
        <w:rPr>
          <w:rFonts w:hint="eastAsia" w:ascii="仿宋_GB2312" w:hAnsi="宋体" w:eastAsia="仿宋_GB2312"/>
          <w:spacing w:val="6"/>
          <w:sz w:val="32"/>
          <w:szCs w:val="32"/>
          <w:lang w:eastAsia="zh-CN"/>
        </w:rPr>
        <w:t>，</w:t>
      </w:r>
      <w:r>
        <w:rPr>
          <w:rFonts w:hint="eastAsia" w:ascii="仿宋_GB2312" w:hAnsi="宋体" w:eastAsia="仿宋_GB2312"/>
          <w:spacing w:val="6"/>
          <w:sz w:val="32"/>
          <w:szCs w:val="32"/>
          <w:lang w:val="en-US" w:eastAsia="zh-CN"/>
        </w:rPr>
        <w:t>重点核验购机发票所显示的机具名称、生产企业、型号、发动机号(不带动力的可不核验)、出厂编号与所购实物机具铭牌显示信息、农机购置补贴辅助管理系统内对应的机具信息是否一致，购机发票所显示的经销企业与农机购置补贴辅助管理系统内对应的经销信息是否一致。对牌证管理机具，免于现场实物核验。</w:t>
      </w:r>
    </w:p>
    <w:p>
      <w:pPr>
        <w:keepNext w:val="0"/>
        <w:keepLines w:val="0"/>
        <w:pageBreakBefore w:val="0"/>
        <w:kinsoku/>
        <w:wordWrap/>
        <w:overflowPunct/>
        <w:topLinePunct w:val="0"/>
        <w:autoSpaceDE w:val="0"/>
        <w:autoSpaceDN w:val="0"/>
        <w:bidi w:val="0"/>
        <w:adjustRightInd w:val="0"/>
        <w:spacing w:line="600" w:lineRule="exact"/>
        <w:ind w:left="0" w:leftChars="0" w:right="-269" w:rightChars="-128" w:firstLine="664" w:firstLineChars="200"/>
        <w:outlineLvl w:val="9"/>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未通过核验的，应将所发现的问题一次性告知购机者，并说明完善方法。</w:t>
      </w:r>
    </w:p>
    <w:p>
      <w:pPr>
        <w:keepNext w:val="0"/>
        <w:keepLines w:val="0"/>
        <w:pageBreakBefore w:val="0"/>
        <w:kinsoku/>
        <w:wordWrap/>
        <w:overflowPunct/>
        <w:topLinePunct w:val="0"/>
        <w:autoSpaceDE w:val="0"/>
        <w:autoSpaceDN w:val="0"/>
        <w:bidi w:val="0"/>
        <w:adjustRightInd w:val="0"/>
        <w:spacing w:line="600" w:lineRule="exact"/>
        <w:ind w:left="0" w:leftChars="0" w:right="-269" w:rightChars="-128" w:firstLine="664" w:firstLineChars="200"/>
        <w:outlineLvl w:val="9"/>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(四)复核登记。对核验手续进行复核，通过后登记立册。</w:t>
      </w:r>
    </w:p>
    <w:p>
      <w:pPr>
        <w:keepNext w:val="0"/>
        <w:keepLines w:val="0"/>
        <w:pageBreakBefore w:val="0"/>
        <w:kinsoku/>
        <w:wordWrap/>
        <w:overflowPunct/>
        <w:topLinePunct w:val="0"/>
        <w:autoSpaceDE w:val="0"/>
        <w:autoSpaceDN w:val="0"/>
        <w:bidi w:val="0"/>
        <w:adjustRightInd w:val="0"/>
        <w:spacing w:line="600" w:lineRule="exact"/>
        <w:ind w:left="0" w:leftChars="0" w:right="-269" w:rightChars="-128" w:firstLine="664" w:firstLineChars="200"/>
        <w:outlineLvl w:val="9"/>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(五)公示报送。对通过复核的补贴申请信息进行为期不少于30天的公示，公示无异议后报送县财政局。</w:t>
      </w:r>
    </w:p>
    <w:p>
      <w:pPr>
        <w:keepNext w:val="0"/>
        <w:keepLines w:val="0"/>
        <w:pageBreakBefore w:val="0"/>
        <w:kinsoku/>
        <w:wordWrap/>
        <w:overflowPunct/>
        <w:topLinePunct w:val="0"/>
        <w:autoSpaceDE w:val="0"/>
        <w:autoSpaceDN w:val="0"/>
        <w:bidi w:val="0"/>
        <w:adjustRightInd w:val="0"/>
        <w:spacing w:line="600" w:lineRule="exact"/>
        <w:ind w:left="0" w:leftChars="0" w:right="-269" w:rightChars="-128" w:firstLine="664" w:firstLineChars="200"/>
        <w:outlineLvl w:val="9"/>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(六)资料处理。对财政部门未提出疑义的补贴申请，将其核验资料留存备用备查，留存期限不少于5年。</w:t>
      </w:r>
    </w:p>
    <w:p>
      <w:pPr>
        <w:keepNext w:val="0"/>
        <w:keepLines w:val="0"/>
        <w:pageBreakBefore w:val="0"/>
        <w:kinsoku/>
        <w:wordWrap/>
        <w:overflowPunct/>
        <w:topLinePunct w:val="0"/>
        <w:autoSpaceDE w:val="0"/>
        <w:autoSpaceDN w:val="0"/>
        <w:bidi w:val="0"/>
        <w:adjustRightInd w:val="0"/>
        <w:spacing w:line="600" w:lineRule="exact"/>
        <w:ind w:left="0" w:leftChars="0" w:right="-269" w:rightChars="-128" w:firstLine="667" w:firstLineChars="200"/>
        <w:outlineLvl w:val="9"/>
        <w:rPr>
          <w:rFonts w:hint="eastAsia" w:ascii="仿宋_GB2312" w:hAnsi="宋体" w:eastAsia="仿宋_GB2312"/>
          <w:b/>
          <w:bCs/>
          <w:spacing w:val="6"/>
          <w:sz w:val="32"/>
          <w:szCs w:val="32"/>
          <w:lang w:val="en-US" w:eastAsia="zh-CN"/>
        </w:rPr>
      </w:pPr>
      <w:r>
        <w:rPr>
          <w:rFonts w:hint="eastAsia" w:ascii="仿宋_GB2312" w:hAnsi="宋体" w:eastAsia="仿宋_GB2312"/>
          <w:b/>
          <w:bCs/>
          <w:spacing w:val="6"/>
          <w:sz w:val="32"/>
          <w:szCs w:val="32"/>
          <w:lang w:val="en-US" w:eastAsia="zh-CN"/>
        </w:rPr>
        <w:t>三、监督管理</w:t>
      </w:r>
    </w:p>
    <w:p>
      <w:pPr>
        <w:keepNext w:val="0"/>
        <w:keepLines w:val="0"/>
        <w:pageBreakBefore w:val="0"/>
        <w:kinsoku/>
        <w:wordWrap/>
        <w:overflowPunct/>
        <w:topLinePunct w:val="0"/>
        <w:autoSpaceDE w:val="0"/>
        <w:autoSpaceDN w:val="0"/>
        <w:bidi w:val="0"/>
        <w:adjustRightInd w:val="0"/>
        <w:spacing w:line="600" w:lineRule="exact"/>
        <w:ind w:left="0" w:leftChars="0" w:right="-269" w:rightChars="-128" w:firstLine="664" w:firstLineChars="200"/>
        <w:outlineLvl w:val="9"/>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一)加强核验人员队伍建设。选配责任心强、业务素质高、作风优良的干部从事核验工作，对其每年至少开展一次廉洁从政、业务技能等方面的教育培训。探索实行补贴申请受理、补贴机具核验岗位分离，明确岗位职责。</w:t>
      </w:r>
    </w:p>
    <w:p>
      <w:pPr>
        <w:keepNext w:val="0"/>
        <w:keepLines w:val="0"/>
        <w:pageBreakBefore w:val="0"/>
        <w:kinsoku/>
        <w:wordWrap/>
        <w:overflowPunct/>
        <w:topLinePunct w:val="0"/>
        <w:autoSpaceDE w:val="0"/>
        <w:autoSpaceDN w:val="0"/>
        <w:bidi w:val="0"/>
        <w:adjustRightInd w:val="0"/>
        <w:spacing w:line="600" w:lineRule="exact"/>
        <w:ind w:left="0" w:leftChars="0" w:right="-269" w:rightChars="-128" w:firstLine="664" w:firstLineChars="200"/>
        <w:outlineLvl w:val="9"/>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keepNext w:val="0"/>
        <w:keepLines w:val="0"/>
        <w:pageBreakBefore w:val="0"/>
        <w:kinsoku/>
        <w:wordWrap/>
        <w:overflowPunct/>
        <w:topLinePunct w:val="0"/>
        <w:autoSpaceDE w:val="0"/>
        <w:autoSpaceDN w:val="0"/>
        <w:bidi w:val="0"/>
        <w:adjustRightInd w:val="0"/>
        <w:spacing w:line="600" w:lineRule="exact"/>
        <w:ind w:left="0" w:leftChars="0" w:right="-269" w:rightChars="-128" w:firstLine="664" w:firstLineChars="200"/>
        <w:outlineLvl w:val="9"/>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农机购置补贴工作领导小组研究决策。</w:t>
      </w:r>
    </w:p>
    <w:p>
      <w:pPr>
        <w:keepNext w:val="0"/>
        <w:keepLines w:val="0"/>
        <w:pageBreakBefore w:val="0"/>
        <w:kinsoku/>
        <w:wordWrap/>
        <w:overflowPunct/>
        <w:topLinePunct w:val="0"/>
        <w:autoSpaceDE w:val="0"/>
        <w:autoSpaceDN w:val="0"/>
        <w:bidi w:val="0"/>
        <w:adjustRightInd w:val="0"/>
        <w:spacing w:line="600" w:lineRule="exact"/>
        <w:ind w:left="0" w:leftChars="0" w:right="-269" w:rightChars="-128" w:firstLine="664" w:firstLineChars="200"/>
        <w:outlineLvl w:val="9"/>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(四)严格监督管理。健全内部控制制度，以机具核验流程为主线，逐项工作、逐个环节查找风险点，制定防控措施。</w:t>
      </w:r>
    </w:p>
    <w:p/>
    <w:p>
      <w:pPr>
        <w:ind w:firstLine="640" w:firstLineChars="200"/>
        <w:rPr>
          <w:rFonts w:hint="eastAsia"/>
          <w:sz w:val="32"/>
          <w:szCs w:val="32"/>
        </w:rPr>
      </w:pPr>
    </w:p>
    <w:p>
      <w:pPr>
        <w:ind w:firstLine="6080" w:firstLineChars="1900"/>
        <w:rPr>
          <w:rFonts w:hint="eastAsia" w:ascii="仿宋" w:hAnsi="仿宋" w:eastAsia="仿宋" w:cs="仿宋"/>
          <w:sz w:val="32"/>
          <w:szCs w:val="32"/>
        </w:rPr>
      </w:pPr>
    </w:p>
    <w:p>
      <w:pPr>
        <w:ind w:firstLine="640" w:firstLineChars="200"/>
        <w:rPr>
          <w:rFonts w:hint="eastAsia" w:ascii="仿宋" w:hAnsi="仿宋" w:eastAsia="仿宋"/>
          <w:sz w:val="32"/>
          <w:szCs w:val="32"/>
        </w:rPr>
      </w:pPr>
    </w:p>
    <w:sectPr>
      <w:footerReference r:id="rId3" w:type="default"/>
      <w:pgSz w:w="11906" w:h="16838"/>
      <w:pgMar w:top="1984"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posOffset>2776220</wp:posOffset>
              </wp:positionH>
              <wp:positionV relativeFrom="paragraph">
                <wp:posOffset>-95250</wp:posOffset>
              </wp:positionV>
              <wp:extent cx="130175" cy="2413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0175"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8.6pt;margin-top:-7.5pt;height:19pt;width:10.25pt;mso-position-horizontal-relative:margin;z-index:251658240;mso-width-relative:page;mso-height-relative:page;" filled="f" stroked="f" coordsize="21600,21600" o:gfxdata="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zGqDP2QAAAAoBAAAPAAAAAAAA&#10;AAEAIAAAACIAAABkcnMvZG93bnJldi54bWxQSwECFAAUAAAACACHTuJAFMHVdBECAAAHBAAADgAA&#10;AAAAAAABACAAAAAoAQAAZHJzL2Uyb0RvYy54bWxQSwUGAAAAAAYABgBZAQAAqwUAAAAA&#10;">
              <v:fill on="f" focussize="0,0"/>
              <v:stroke on="f" weight="0.5pt"/>
              <v:imagedata o:title=""/>
              <o:lock v:ext="edit" aspectratio="f"/>
              <v:textbox inset="0mm,0mm,0mm,0mm">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14D3DF"/>
    <w:multiLevelType w:val="singleLevel"/>
    <w:tmpl w:val="C514D3DF"/>
    <w:lvl w:ilvl="0" w:tentative="0">
      <w:start w:val="3"/>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15E4C"/>
    <w:rsid w:val="002438B6"/>
    <w:rsid w:val="006D0308"/>
    <w:rsid w:val="00C00402"/>
    <w:rsid w:val="00EE0F88"/>
    <w:rsid w:val="00FB44A2"/>
    <w:rsid w:val="0CD96EA1"/>
    <w:rsid w:val="0D6B2FCF"/>
    <w:rsid w:val="1084759E"/>
    <w:rsid w:val="1D864CB0"/>
    <w:rsid w:val="1E150D84"/>
    <w:rsid w:val="28DC2346"/>
    <w:rsid w:val="2C233DFA"/>
    <w:rsid w:val="2C807A95"/>
    <w:rsid w:val="2E403D78"/>
    <w:rsid w:val="345D26E1"/>
    <w:rsid w:val="35AE0A03"/>
    <w:rsid w:val="402D43E0"/>
    <w:rsid w:val="47D56E16"/>
    <w:rsid w:val="48F30662"/>
    <w:rsid w:val="4D7B090C"/>
    <w:rsid w:val="4FE769C9"/>
    <w:rsid w:val="53260420"/>
    <w:rsid w:val="55D72BA0"/>
    <w:rsid w:val="5EA74A06"/>
    <w:rsid w:val="66115E4C"/>
    <w:rsid w:val="682371C0"/>
    <w:rsid w:val="6AD454AD"/>
    <w:rsid w:val="6E1C127B"/>
    <w:rsid w:val="715E5279"/>
    <w:rsid w:val="721428CC"/>
    <w:rsid w:val="76364D96"/>
    <w:rsid w:val="7CBA0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styleId="8">
    <w:name w:val="page number"/>
    <w:basedOn w:val="6"/>
    <w:uiPriority w:val="0"/>
  </w:style>
  <w:style w:type="paragraph" w:customStyle="1" w:styleId="9">
    <w:name w:val="p0"/>
    <w:basedOn w:val="1"/>
    <w:qFormat/>
    <w:uiPriority w:val="0"/>
    <w:pPr>
      <w:widowControl/>
      <w:spacing w:line="793" w:lineRule="atLeast"/>
    </w:pPr>
    <w:rPr>
      <w:color w:val="000000"/>
      <w:kern w:val="0"/>
      <w:szCs w:val="21"/>
    </w:rPr>
  </w:style>
  <w:style w:type="paragraph" w:styleId="10">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364</Words>
  <Characters>2081</Characters>
  <Lines>17</Lines>
  <Paragraphs>4</Paragraphs>
  <TotalTime>5</TotalTime>
  <ScaleCrop>false</ScaleCrop>
  <LinksUpToDate>false</LinksUpToDate>
  <CharactersWithSpaces>2441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2018-05-25T02:25:00Z</dcterms:created>
  <dc:creator>Administrator</dc:creator>
  <cp:lastModifiedBy>Administrator</cp:lastModifiedBy>
  <cp:lastPrinted>2018-12-12T09:25:00Z</cp:lastPrinted>
  <dcterms:modified xsi:type="dcterms:W3CDTF">2019-09-17T01:09:38Z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