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lang w:val="en-US" w:eastAsia="zh-CN" w:bidi="ar"/>
        </w:rPr>
        <w:t>鹿邑县农业机械技术服务中心2020年第四季度农机购置补贴情况公示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鹿邑县农业机械技术服务中心2020年，第四季度办理补贴机具886台，受益户708户，使用资金1260万元，本季度所有补贴机具目前使用的是虚拟资金。2020年资金已使用完.</w:t>
      </w: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2020年11月2日</w:t>
      </w:r>
    </w:p>
    <w:p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3FC9"/>
    <w:rsid w:val="3BCA664A"/>
    <w:rsid w:val="45C77589"/>
    <w:rsid w:val="53B6018C"/>
    <w:rsid w:val="5BBF67C7"/>
    <w:rsid w:val="6E3843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李秀山</dc:creator>
  <cp:lastModifiedBy>Administrator</cp:lastModifiedBy>
  <dcterms:modified xsi:type="dcterms:W3CDTF">2020-11-24T02:48:35Z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