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left="0" w:leftChars="0" w:right="0" w:rightChars="0" w:firstLine="720" w:firstLineChars="100"/>
        <w:jc w:val="both"/>
        <w:textAlignment w:val="baseline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  <w:t>太康县农业机械管理局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right="0" w:rightChars="0" w:firstLine="2880" w:firstLineChars="400"/>
        <w:jc w:val="both"/>
        <w:textAlignment w:val="baseline"/>
        <w:outlineLvl w:val="9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  <w:t>文件</w:t>
      </w:r>
    </w:p>
    <w:p>
      <w:pPr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太农机字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〔20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18]37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号</w:t>
      </w:r>
    </w:p>
    <w:p>
      <w:pPr>
        <w:widowControl w:val="0"/>
        <w:tabs>
          <w:tab w:val="left" w:pos="6676"/>
        </w:tabs>
        <w:snapToGrid w:val="0"/>
        <w:spacing w:before="0" w:beforeLines="0" w:after="0" w:afterLines="0" w:line="856" w:lineRule="atLeast"/>
        <w:ind w:left="0" w:leftChars="0" w:right="0" w:firstLine="0" w:firstLineChars="0"/>
        <w:jc w:val="both"/>
        <w:textAlignment w:val="baseline"/>
        <w:rPr>
          <w:rFonts w:hint="eastAsia"/>
          <w:lang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126365</wp:posOffset>
                </wp:positionV>
                <wp:extent cx="5667375" cy="635"/>
                <wp:effectExtent l="0" t="10795" r="952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9.95pt;height:0.05pt;width:446.25pt;z-index:251660288;mso-width-relative:page;mso-height-relative:page;" filled="f" stroked="t" coordsize="21600,21600" o:gfxdata="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7wdX1gAAAAcBAAAPAAAAAAAAAAEAIAAAACIAAABkcnMvZG93bnJldi54bWxQSwEC&#10;FAAUAAAACACHTuJAQwHYrPYBAADn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widowControl w:val="0"/>
        <w:tabs>
          <w:tab w:val="left" w:pos="6676"/>
        </w:tabs>
        <w:snapToGrid w:val="0"/>
        <w:spacing w:before="0" w:beforeLines="0" w:after="0" w:afterLines="0" w:line="360" w:lineRule="auto"/>
        <w:ind w:right="0" w:firstLine="904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太康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</w:rPr>
        <w:t>县农机购置补贴投诉处理制度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为规范农机购置补贴投诉和信访管理工作，提高投诉和信访处理效率，维护农机购置补贴政策公开公平公正实施，特制定本制度。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一、本制度适用于在农机购置补贴政策实施中，依法对存在违反政策规定等行为提出的投诉、信访和举报。涉及农机补贴产品质量投诉的，按国家《产品质量法》、《农业机械产品修理更换退货责任规定》等有关农机产品质量监督的法律、法规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二、农机局负责农机购置补贴投诉和信访管理工作。应当向社会公布投诉电话、通信地址等联系方式，为农机购置补贴投诉和信访人员提供便利。投诉和信访人员通过书信、电话、网络、媒体及举报等形式反映情况，提出意见、建议的，应及时认真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三、高度重视并热情耐心地做好投诉和信访人员的接待处理工作。要设立投诉、信访和举报记录簿。受理信访、投诉、举报的工作人员必须做到，热情接待来访人员，认真登记来信来访的诉求，倾听并分析所反映的问题，及时与其沟通情况；不得对投诉和信访人员置之不理，敷衍塞责；要将矛盾化解在萌芽状态，把问题解决在基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四、做好调查处理工作。对不需要处理的一般问题，应耐心解释政策，做好来访人员的思想工作；对信访投诉反映，及时完成调查、处理、反馈等工作。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在信访投诉举报查办过程中应坚持实事求是的原则，重调查、重证据，不听信一面之词，并注意工作方法。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五、做好对投诉和信访的回复和档案保存工作。整理、保存投诉和信访材料，并对投诉人的姓名、投诉具体事项、投诉对象和投诉人联系方式等基本情况进行登记和记录。在回复调查处理结果时，应当用语规范、方法恰当，可采取直接回复、约投诉人面谈回复等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六、保护投诉和信访人员的合法权利。严格遵守保密规定，对信访投诉举报人的姓名、工作部门、家庭住址等有关情况及举报内容必须严格保密，因查处工作需要出具举报材料时，要经有关领导批准，并隐去可能暴露信访投诉举报人身份的内容。严禁将举报、揭发和控告的信件、材料转交或告诉被举报、揭发、控告的单位或个人。严禁对举报、揭发、控告人打击报复，对揭发、控告人进行打击报复的要严肃追究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七、问题处理。对群众因不了解政策，造成多次投诉的事项，应主动通过电视、广播、网络、报刊等媒体向社会公告，防止群众误解。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对因推诿塞责、简单粗暴、疏于监督落实，或因对上级机关批转督办的投诉信访不按时限要求核实上报，致使问题久拖不决、引发重复投诉和信访及群体性事件等严重后果的，将视情节予以通报，并抄送当地纪检监察部门，建议对相关责任人按规定给予党纪政纪处分；情况严重构成犯罪的，将移送司法机关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b w:val="0"/>
          <w:bCs w:val="0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本制度自20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日起执行。本制度由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太康县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农机局负责解释。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243" w:firstLineChars="1326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243" w:firstLineChars="1326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太康县农业机械管理局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right="0" w:firstLine="5120" w:firstLineChars="1600"/>
        <w:rPr>
          <w:rFonts w:hint="default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2018年6月16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4356F"/>
    <w:rsid w:val="007931DC"/>
    <w:rsid w:val="10937CBA"/>
    <w:rsid w:val="16A5330D"/>
    <w:rsid w:val="1A2F7311"/>
    <w:rsid w:val="29F10AC1"/>
    <w:rsid w:val="2B503ABF"/>
    <w:rsid w:val="3804356F"/>
    <w:rsid w:val="571132B4"/>
    <w:rsid w:val="57EC0BB7"/>
    <w:rsid w:val="5D4A6E77"/>
    <w:rsid w:val="6AA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2020-03-03T00:59:00Z</dcterms:created>
  <dc:creator>Administrator</dc:creator>
  <cp:lastModifiedBy>侯铁成</cp:lastModifiedBy>
  <dcterms:modified xsi:type="dcterms:W3CDTF">2020-11-19T07:53:44Z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