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文星标宋" w:hAnsi="文星标宋" w:eastAsia="文星标宋" w:cs="文星标宋"/>
          <w:b/>
          <w:i w:val="0"/>
          <w:caps w:val="0"/>
          <w:color w:val="3E3E3E"/>
          <w:spacing w:val="0"/>
          <w:sz w:val="52"/>
          <w:szCs w:val="52"/>
        </w:rPr>
      </w:pPr>
      <w:r>
        <w:rPr>
          <w:rFonts w:hint="eastAsia" w:ascii="文星标宋" w:hAnsi="文星标宋" w:eastAsia="文星标宋" w:cs="文星标宋"/>
          <w:b/>
          <w:i w:val="0"/>
          <w:caps w:val="0"/>
          <w:color w:val="3E3E3E"/>
          <w:spacing w:val="0"/>
          <w:sz w:val="52"/>
          <w:szCs w:val="52"/>
          <w:bdr w:val="none" w:color="auto" w:sz="0" w:space="0"/>
          <w:lang w:eastAsia="zh-CN"/>
        </w:rPr>
        <w:t>示范区</w:t>
      </w:r>
      <w:r>
        <w:rPr>
          <w:rFonts w:hint="eastAsia" w:ascii="文星标宋" w:hAnsi="文星标宋" w:eastAsia="文星标宋" w:cs="文星标宋"/>
          <w:b/>
          <w:i w:val="0"/>
          <w:caps w:val="0"/>
          <w:color w:val="3E3E3E"/>
          <w:spacing w:val="0"/>
          <w:sz w:val="52"/>
          <w:szCs w:val="52"/>
          <w:bdr w:val="none" w:color="auto" w:sz="0" w:space="0"/>
        </w:rPr>
        <w:t>农机购置补贴流程图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1、购机者自主选机购机。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2、购机者带身份证、购机发票、银行账户，自主向农机主管部门提出补贴资金申请。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3、农机部门受理、录入、审核。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4、审核结束后分批公示。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5、公示结束报财政部门，财政部门将补贴资金兑付到农户银行账户。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6"/>
          <w:szCs w:val="36"/>
        </w:rPr>
        <w:t>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  <w:t>三门峡市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lang w:eastAsia="zh-CN"/>
        </w:rPr>
        <w:t>城乡一体化示范区农业农村局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E6FAB"/>
    <w:rsid w:val="61C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2020-11-23T02:45:55Z</dcterms:created>
  <dc:creator>Administrator</dc:creator>
  <cp:lastModifiedBy>欣悦</cp:lastModifiedBy>
  <dcterms:modified xsi:type="dcterms:W3CDTF">2020-11-23T02:47:19Z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