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9" w:rightChars="-171" w:hanging="1"/>
        <w:jc w:val="center"/>
        <w:rPr>
          <w:rFonts w:ascii="仿宋_GB2312" w:eastAsia="仿宋_GB2312"/>
          <w:i/>
          <w:iCs/>
          <w:sz w:val="32"/>
          <w:szCs w:val="32"/>
        </w:rPr>
      </w:pPr>
    </w:p>
    <w:p>
      <w:pPr>
        <w:tabs>
          <w:tab w:val="left" w:pos="6660"/>
        </w:tabs>
        <w:ind w:right="1800" w:rightChars="857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>
      <w:pPr>
        <w:tabs>
          <w:tab w:val="left" w:pos="6660"/>
        </w:tabs>
        <w:spacing w:line="1000" w:lineRule="exact"/>
        <w:ind w:right="1800" w:rightChars="857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>
      <w:pPr>
        <w:tabs>
          <w:tab w:val="left" w:pos="6660"/>
        </w:tabs>
        <w:spacing w:line="1000" w:lineRule="exact"/>
        <w:ind w:right="1800" w:rightChars="857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>
      <w:pPr>
        <w:tabs>
          <w:tab w:val="left" w:pos="6660"/>
        </w:tabs>
        <w:spacing w:line="1000" w:lineRule="exact"/>
        <w:ind w:right="1800" w:rightChars="857"/>
        <w:rPr>
          <w:rFonts w:ascii="仿宋_GB2312" w:eastAsia="仿宋_GB2312"/>
          <w:b/>
          <w:i/>
          <w:iCs/>
          <w:w w:val="66"/>
          <w:sz w:val="96"/>
          <w:szCs w:val="44"/>
        </w:rPr>
      </w:pPr>
    </w:p>
    <w:p>
      <w:pPr>
        <w:tabs>
          <w:tab w:val="left" w:pos="6660"/>
        </w:tabs>
        <w:spacing w:line="1600" w:lineRule="exact"/>
        <w:ind w:right="1260" w:rightChars="600"/>
        <w:jc w:val="distribute"/>
        <w:rPr>
          <w:rFonts w:hint="eastAsia" w:asciiTheme="majorEastAsia" w:hAnsiTheme="majorEastAsia" w:eastAsiaTheme="majorEastAsia" w:cstheme="majorEastAsia"/>
          <w:b/>
          <w:bCs w:val="0"/>
          <w:color w:val="FF0000"/>
          <w:w w:val="50"/>
          <w:sz w:val="112"/>
          <w:szCs w:val="11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w w:val="50"/>
          <w:sz w:val="112"/>
          <w:szCs w:val="112"/>
        </w:rPr>
        <w:pict>
          <v:shape id="_x0000_s1026" o:spid="_x0000_s1026" o:spt="202" type="#_x0000_t202" style="position:absolute;left:0pt;margin-left:399.75pt;margin-top:11.35pt;height:117pt;width:108pt;z-index:251658240;mso-width-relative:page;mso-height-relative:page;" stroked="t" coordsize="21600,21600" o:gfxdata="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9VLSNgAAAAKAQAADwAAAAAAAAABACAAAAAiAAAAZHJzL2Rvd25yZXYueG1sUEsBAhQAFAAAAAgA&#10;h07iQLhBghvsAQAA6QMAAA4AAAAAAAAAAQAgAAAAJwEAAGRycy9lMm9Eb2MueG1sUEsFBgAAAAAG&#10;AAYAWQEAAIU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w w:val="50"/>
                      <w:sz w:val="180"/>
                      <w:szCs w:val="72"/>
                    </w:rPr>
                  </w:pPr>
                  <w:r>
                    <w:rPr>
                      <w:rFonts w:hint="eastAsia"/>
                      <w:b/>
                      <w:color w:val="FF0000"/>
                      <w:w w:val="50"/>
                      <w:sz w:val="180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w w:val="50"/>
          <w:sz w:val="112"/>
          <w:szCs w:val="112"/>
        </w:rPr>
        <w:t>通许县农业机械技术中心</w:t>
      </w:r>
    </w:p>
    <w:p>
      <w:pPr>
        <w:tabs>
          <w:tab w:val="left" w:pos="6660"/>
        </w:tabs>
        <w:spacing w:line="1600" w:lineRule="exact"/>
        <w:ind w:right="1260" w:rightChars="600"/>
        <w:jc w:val="distribute"/>
        <w:rPr>
          <w:rFonts w:hint="eastAsia" w:asciiTheme="majorEastAsia" w:hAnsiTheme="majorEastAsia" w:eastAsiaTheme="majorEastAsia" w:cstheme="majorEastAsia"/>
          <w:b/>
          <w:bCs w:val="0"/>
          <w:color w:val="FF0000"/>
          <w:w w:val="50"/>
          <w:sz w:val="112"/>
          <w:szCs w:val="11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w w:val="50"/>
          <w:sz w:val="112"/>
          <w:szCs w:val="112"/>
        </w:rPr>
        <w:t>通许县财政局</w:t>
      </w:r>
    </w:p>
    <w:p>
      <w:pPr>
        <w:spacing w:line="1000" w:lineRule="exact"/>
        <w:ind w:right="-359" w:rightChars="-171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thick"/>
        </w:rPr>
        <w:t>通农机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thick"/>
        </w:rPr>
        <w:t>〔</w:t>
      </w:r>
      <w:r>
        <w:rPr>
          <w:rFonts w:hint="eastAsia" w:ascii="仿宋_GB2312" w:eastAsia="仿宋_GB2312"/>
          <w:color w:val="000000" w:themeColor="text1"/>
          <w:sz w:val="32"/>
          <w:szCs w:val="32"/>
          <w:u w:val="thick"/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thick"/>
        </w:rPr>
        <w:t>〕</w:t>
      </w:r>
      <w:r>
        <w:rPr>
          <w:rFonts w:hint="eastAsia" w:ascii="仿宋_GB2312" w:eastAsia="仿宋_GB2312"/>
          <w:color w:val="000000" w:themeColor="text1"/>
          <w:sz w:val="32"/>
          <w:szCs w:val="32"/>
          <w:u w:val="thick"/>
          <w:lang w:val="en-US" w:eastAsia="zh-CN"/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:u w:val="thick"/>
        </w:rPr>
        <w:t>号                   签发人：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u w:val="thick"/>
        </w:rPr>
        <w:t>徐广运 李新义</w:t>
      </w:r>
    </w:p>
    <w:p>
      <w:pPr>
        <w:spacing w:line="560" w:lineRule="exact"/>
        <w:ind w:right="-359" w:rightChars="-171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关于下发《通许县2020年</w:t>
      </w:r>
    </w:p>
    <w:p>
      <w:pPr>
        <w:spacing w:line="560" w:lineRule="exact"/>
        <w:ind w:right="-359" w:rightChars="-171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农业机械购置补贴实施方案》的报告</w:t>
      </w:r>
    </w:p>
    <w:p>
      <w:pPr>
        <w:spacing w:line="560" w:lineRule="exact"/>
        <w:ind w:right="-359" w:rightChars="-171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spacing w:line="560" w:lineRule="exact"/>
        <w:ind w:right="-359" w:rightChars="-17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开封市农业机械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技术中心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、开封市财政局：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更好的满足我县农民群众购买农机具的积极性，促进我县农机化更好更快发展，切实做好2018-2020年的农机补贴工作，根据《农业部办公厅、财政部办公厅2018-2020年农业机械购置补贴实施指导意见》（农办财〔2018〕13号）和《河南省2018-2020年农业机械购置补贴实施指导意见》(豫农机计文〔2018〕29号）要求，结合我县实际，制定我县2018-2020年农业机械购置补贴方案，（方案附后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通许县农业机械技术中心      通许县财政局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2020年7月18日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附件1：通许县2018-2020年农业机械购置补贴实施方案</w:t>
      </w:r>
    </w:p>
    <w:p>
      <w:pPr>
        <w:widowControl/>
        <w:wordWrap w:val="0"/>
        <w:spacing w:beforeAutospacing="1" w:afterAutospacing="1"/>
        <w:jc w:val="left"/>
        <w:rPr>
          <w:rFonts w:ascii="仿宋" w:hAnsi="仿宋" w:eastAsia="仿宋" w:cs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通许县2018-2020年农机购置补贴机具种类范围</w:t>
      </w:r>
    </w:p>
    <w:p>
      <w:pPr>
        <w:widowControl/>
        <w:wordWrap w:val="0"/>
        <w:spacing w:beforeAutospacing="1" w:afterAutospacing="1"/>
        <w:rPr>
          <w:rFonts w:ascii="仿宋" w:hAnsi="仿宋" w:eastAsia="仿宋" w:cs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附件3：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2018年度县享受农机购置补贴的购机者信息表</w:t>
      </w:r>
    </w:p>
    <w:p>
      <w:pPr>
        <w:widowControl/>
        <w:wordWrap w:val="0"/>
        <w:spacing w:beforeAutospacing="1" w:afterAutospacing="1"/>
        <w:ind w:firstLine="420"/>
        <w:jc w:val="center"/>
        <w:rPr>
          <w:rFonts w:ascii="仿宋" w:hAnsi="仿宋" w:eastAsia="仿宋" w:cs="仿宋"/>
          <w:bCs/>
          <w:color w:val="333333"/>
          <w:kern w:val="0"/>
          <w:sz w:val="32"/>
          <w:szCs w:val="32"/>
        </w:rPr>
      </w:pPr>
    </w:p>
    <w:p>
      <w:pPr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440" w:firstLineChars="1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通许县2018-2020年</w:t>
      </w:r>
    </w:p>
    <w:p>
      <w:pPr>
        <w:ind w:firstLine="440" w:firstLineChars="1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农业机械购置补贴实施方案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2020年的农机补贴工作，努力提高我县的农业生产机械化水平，根据《农业部办公厅、财政部办公厅2018-2020年农业机械购置补贴实施指导意见》（农办财〔2018〕13号）、《河南省2018-2020年农业机械购置补贴实施指导意见》(豫农机计文〔2018〕29号）、《开封市2020年度农机购置补贴工作的指导意见》（汴农机补贴〔2020〕3号）要求，结合我县实际，制定本方案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一、总体思路和要求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深入贯彻落实党的十九大精神，以推动农业机械化全程全面高质高效发展、助力实施乡村振兴战略为基本要求，提高粮食和主要农产品生产全程机械化水平；坚持绿色生态导向，大力推广节能环保、精准高效农业机械化技术，促进农业绿色发展；推动普惠共享，推进本县补贴范围内机具敞开补贴，切实增强政策获得感；加强组织管理，着力提升制度化、信息化、便利化水平，严惩失信违规行为，严防系统性违规风险，确保政策规范廉洁高效实施，不断提升公众满意度和政策实现度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二、实施范围、补贴对象及资金规模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(一)实施范围。</w:t>
      </w:r>
      <w:r>
        <w:rPr>
          <w:rFonts w:hint="eastAsia" w:ascii="仿宋" w:hAnsi="仿宋" w:eastAsia="仿宋" w:cs="仿宋"/>
          <w:sz w:val="32"/>
          <w:szCs w:val="32"/>
        </w:rPr>
        <w:t>通许县所有乡镇（街道、社区、工业园区）。县农场纳入我县农业机械购置补贴实施范围。农场职工与本县其他农民享有同等申请补贴的权利。</w:t>
      </w:r>
    </w:p>
    <w:p>
      <w:pPr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(二)补贴对象。</w:t>
      </w:r>
      <w:r>
        <w:rPr>
          <w:rFonts w:hint="eastAsia" w:ascii="仿宋" w:hAnsi="仿宋" w:eastAsia="仿宋" w:cs="仿宋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ind w:firstLine="640" w:firstLineChars="200"/>
        <w:rPr>
          <w:rFonts w:hint="default" w:ascii="楷体" w:hAnsi="楷体" w:eastAsia="仿宋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（三）资金使用。</w:t>
      </w:r>
      <w:r>
        <w:rPr>
          <w:rFonts w:hint="eastAsia" w:ascii="仿宋" w:hAnsi="仿宋" w:eastAsia="仿宋" w:cs="仿宋"/>
          <w:sz w:val="32"/>
          <w:szCs w:val="32"/>
        </w:rPr>
        <w:t>2020年省下达我县中央补贴资金，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根据资金总额，</w:t>
      </w:r>
      <w:r>
        <w:rPr>
          <w:rFonts w:hint="eastAsia" w:ascii="仿宋" w:hAnsi="仿宋" w:eastAsia="仿宋"/>
          <w:sz w:val="32"/>
          <w:szCs w:val="32"/>
        </w:rPr>
        <w:t>优先用于大型动力机械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补贴额在1000元以上的配套机具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和节能环保型农机具的补贴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787" w:firstLineChars="246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三、补贴机具种类、资质和补贴标准</w:t>
      </w:r>
    </w:p>
    <w:p>
      <w:pPr>
        <w:ind w:firstLine="640" w:firstLineChars="200"/>
        <w:rPr>
          <w:rFonts w:hint="default" w:ascii="楷体" w:hAnsi="楷体" w:eastAsia="仿宋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（一）补贴机具种类。</w:t>
      </w:r>
      <w:r>
        <w:rPr>
          <w:rFonts w:hint="eastAsia" w:ascii="仿宋" w:hAnsi="仿宋" w:eastAsia="仿宋" w:cs="仿宋"/>
          <w:sz w:val="32"/>
          <w:szCs w:val="32"/>
        </w:rPr>
        <w:t>结合我县实际，在省财政补贴范围内选择选取14大类23个小类46个品目机具列入我县补贴范围（详见附件2）。在资金允许的情况下，对该补贴范围内的机具敞开补贴。如果补贴资金紧张，优先保证小麦联合收割机、大型拖拉机等主要农作物生产所需大型农机具和深松整地、秸秆处理、免耕播种、高效植保、节水灌溉、高效施肥、秸秆还田离田、畜禽粪污资源化利用、病死畜禽无害化处理、残膜回收、花生大蒜收获等支持农业绿色发展机具的补贴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因为补贴资金紧张、当年无法办理的补贴机具，下一年度优先办理。</w:t>
      </w:r>
    </w:p>
    <w:p>
      <w:pPr>
        <w:ind w:firstLine="470" w:firstLineChars="147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（二）补贴机具资质。</w:t>
      </w:r>
      <w:r>
        <w:rPr>
          <w:rFonts w:hint="eastAsia" w:ascii="仿宋" w:hAnsi="仿宋" w:eastAsia="仿宋" w:cs="仿宋"/>
          <w:sz w:val="32"/>
          <w:szCs w:val="32"/>
        </w:rPr>
        <w:t>补贴机具必须是补贴范围内的产品，同时还应具备以下资质（1）获得农业机械试验鉴定证书（农业机械推广鉴定证书）；（2）获得农机强制性产品认证证书；（3）列入农机自愿性认证采信试点范围，获得农机自愿性产品认证证书；（4）补贴机具须在明显位置固定标有生产企业、产品名称以及型号、出厂编号、生产日期、执行标准等信息的永久性铭牌；（5）收割机、拖拉机等纳入牌证管理的机具须有统一标准的合格证。</w:t>
      </w:r>
    </w:p>
    <w:p>
      <w:pPr>
        <w:ind w:firstLine="470" w:firstLineChars="147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（三）补贴标准。</w:t>
      </w:r>
      <w:r>
        <w:rPr>
          <w:rFonts w:hint="eastAsia" w:ascii="仿宋" w:hAnsi="仿宋" w:eastAsia="仿宋" w:cs="仿宋"/>
          <w:sz w:val="32"/>
          <w:szCs w:val="32"/>
        </w:rPr>
        <w:t>农机购置补贴资金实行定额补贴，即同一种类、同一档次农业机械执行全省制定的统一标准，具体补贴标准按《河南省2018-2020年农机购置补贴机具补贴额一览表》执行。鉴于市场价格的波动性，在政策实施过程中，具体产品或具体档次的中央财政资金实际补贴比例在30%上下一定范围内浮动符合政策规定。通用类机具补贴额不超过农业部发布的最高补贴额。</w:t>
      </w:r>
    </w:p>
    <w:p>
      <w:pPr>
        <w:ind w:firstLine="758" w:firstLineChars="23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四、操作流程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农机购置补贴政策实行“自主购机、带机申请、定额补贴、先购后补、县级结算、直补到卡”的程序进行。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（一）发布实施规定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经县农机补贴工作领导组研究通过，县农机管理部门、财政部门按职责分工和有关规定发布农机购置补贴实施方案、补贴额一览表等信息。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（二）自主选机购机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（三）补贴资金申请</w:t>
      </w:r>
      <w:r>
        <w:rPr>
          <w:rFonts w:hint="eastAsia" w:ascii="仿宋" w:hAnsi="仿宋" w:eastAsia="仿宋" w:cs="仿宋"/>
          <w:sz w:val="32"/>
          <w:szCs w:val="32"/>
        </w:rPr>
        <w:t xml:space="preserve">。购机者本人带机到县农机部门，自主向农机管理部门提出补贴资金申领事项，提交身份证、购机发票、合格证等相关申请资料，签订承诺书，对其购机的真实性、完整性和有效性负责，并承担相关法律责任。实行牌证管理的机具，要先行办理牌证照后，再办理补贴手续。并积极配合农机、财政等部门开展机具核查,机具核实后，拍照签字存档。县农机部门依次完成办证入户、现场查验申请者资格、核实申请补贴机具、喷印补贴机具编号、人机合影、录入补贴申请信息、登记建档等工作，做到不符合申请条件的不受理，申请材料不齐全的不建档。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  对粮食烘干、粮食色选等无法移动而不能带机申请的机具，购机者持申请资料到农机部门办理申请录入并登记，农机部门根据申请登记先后顺序组织人员上门核实签字，拍摄人机合影、铭牌等照片，再录入人机合影信息。未安装齐全的粮食设备不得申请补贴。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购机者年度内可享受补贴机具数量：结合我县实际，一般农户不得多于两台动力机械及三台配套机具；企业合作组织不得多于三台动力机械及三台配套机具。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（四）机具产销企业必须及时将机具铭牌、编号等信息上传至河南省农机购置补贴辅助管理系统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（五）</w:t>
      </w:r>
      <w:r>
        <w:rPr>
          <w:rFonts w:hint="eastAsia" w:ascii="楷体" w:hAnsi="楷体" w:eastAsia="楷体"/>
          <w:sz w:val="32"/>
          <w:szCs w:val="32"/>
        </w:rPr>
        <w:t>实行分批次办理、分批次结算。</w:t>
      </w:r>
      <w:r>
        <w:rPr>
          <w:rFonts w:hint="eastAsia" w:ascii="仿宋" w:hAnsi="仿宋" w:eastAsia="仿宋"/>
          <w:sz w:val="32"/>
          <w:szCs w:val="32"/>
        </w:rPr>
        <w:t>阶段办理结束后，对系统申请信息进行审核，符合要求的审核通过并进行公示，然后县农机部门对购机申请进行汇总整理。补贴资料整理完毕，对补贴核实表等补贴资料认真审核后，按照时限要求及时分批报送县财政部门，不符合要求的告知购机人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（六）机具核验与补贴资金兑付</w:t>
      </w:r>
      <w:r>
        <w:rPr>
          <w:rFonts w:hint="eastAsia" w:ascii="仿宋" w:hAnsi="仿宋" w:eastAsia="仿宋" w:cs="仿宋"/>
          <w:sz w:val="32"/>
          <w:szCs w:val="32"/>
        </w:rPr>
        <w:t xml:space="preserve">。县级农机部门、财政部门按职责分工、时限要求对补贴相关申请资料进行形式审核，组织核验重点机具，对实行牌证管理的补贴机具，可以由农机安全监理机构在上牌过程中一并核验。然后由财政部门分期分批向符合要求的购机者发放补贴资金。对安装类、设施类或安全风险较高类补贴机具，可在生产应用一段时期后兑付补贴资金。 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ind w:firstLine="470" w:firstLineChars="147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（一）加强领导，密切配合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县农机管理部门、财政部门要切实加强组织领导，密切沟通配合，明确职责分工，形成工作合力。要加强补贴工作业务培训，组织开展廉政警示教育，提高补贴工作人员业务素质和工作能力。对实施过程中出现的问题，要认真研究解决，重大问题及时向上级机关报告。</w:t>
      </w:r>
    </w:p>
    <w:p>
      <w:pPr>
        <w:ind w:firstLine="470" w:firstLineChars="14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农机、财政部门，在县农机购置补贴领导小组的领导下，组织实施农机购置补贴工作，共同做好补贴资金需求摸底、补贴对象确认、补贴机具核实、补贴资金兑付、违规行为处理等工作，重大事项须提交县级农机购置补贴领导小组集体研究决策。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（二）规范操作，高效服务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面运用农机购置补贴辅助管理系统，使用补贴机具网络投档软件。切实加快补贴申请受理、资格审核、机具核验、受益公示等工作。补贴申领有效期原则上当年有效，少量确因急需，当年财政补贴资金规模不够、办理手续时间紧张等无法享受补贴的，可在下一个年度优先补贴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善补贴机具核验流程，做到“见机、见人、见发票”，加强对大中型机具的核验和单人多台套、短期内大批量等异常申请补贴情形的监管，实行购机真实性承诺、受益信息实时公开和事后抽查核验相结合的补贴机具监管方式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（三）公开信息，接受监督</w:t>
      </w:r>
      <w:r>
        <w:rPr>
          <w:rFonts w:hint="eastAsia" w:ascii="仿宋" w:hAnsi="仿宋" w:eastAsia="仿宋" w:cs="仿宋"/>
          <w:sz w:val="32"/>
          <w:szCs w:val="32"/>
        </w:rPr>
        <w:t>。农机部门要进一步加强政策宣传，扩大社会公众知晓度。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为便于补贴资金申请统计、确保销售信息真实，农机经销企业要按时向农机部门上报所售补贴产品的销售信息，</w:t>
      </w:r>
      <w:r>
        <w:rPr>
          <w:rFonts w:hint="eastAsia" w:ascii="仿宋" w:hAnsi="仿宋" w:eastAsia="仿宋" w:cs="仿宋"/>
          <w:sz w:val="32"/>
          <w:szCs w:val="32"/>
        </w:rPr>
        <w:t xml:space="preserve">县农机部门要全面建立农机购置补贴信息公开专栏，对申请购机补贴者信息进行公示，对实施方案、补贴额一览表、操作程序、补贴机具信息表、投诉咨询方式、违规查处结果等重点信息全面公开，实时公布补贴资金申请登记进度和享受补贴购机者信息。    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（四）加强监管，严惩违规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全面建立农机购置补贴工作内部控制规程，规范业务流程，强化监督制约，强化补贴政策实施全程监管。同时加强购机者信息保护工作。</w:t>
      </w:r>
    </w:p>
    <w:p>
      <w:pPr>
        <w:ind w:firstLine="758" w:firstLineChars="23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全面贯彻落实《农业部办公厅 财政部办公厅关于印发〈农业机械购置补贴产品违规经营行为处理办法（试行）〉的通知》（农办财〔2017〕26号）精神，加大违规行为查处力度，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对于有违规行为的补贴产品，暂停该产品补贴手续，</w:t>
      </w:r>
      <w:r>
        <w:rPr>
          <w:rFonts w:hint="eastAsia" w:ascii="仿宋" w:hAnsi="仿宋" w:eastAsia="仿宋" w:cs="仿宋"/>
          <w:sz w:val="32"/>
          <w:szCs w:val="32"/>
        </w:rPr>
        <w:t>进一步推进地区间联动联查，严处失信违规主体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对于有违规行为的农机经销企业，限时整改，整改期内销售产品不予办理补贴手续；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</w:t>
      </w:r>
      <w:r>
        <w:rPr>
          <w:rFonts w:hint="eastAsia" w:ascii="仿宋" w:hAnsi="仿宋" w:eastAsia="仿宋" w:cs="仿宋"/>
          <w:sz w:val="32"/>
          <w:szCs w:val="32"/>
        </w:rPr>
        <w:t>纳入违规黑名单的购机人，三年内不得享受农机购置补贴政策。</w:t>
      </w:r>
    </w:p>
    <w:p>
      <w:pPr>
        <w:widowControl/>
        <w:wordWrap w:val="0"/>
        <w:spacing w:beforeAutospacing="1" w:afterAutospacing="1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wordWrap w:val="0"/>
        <w:spacing w:beforeAutospacing="1" w:afterAutospacing="1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wordWrap w:val="0"/>
        <w:spacing w:beforeAutospacing="1" w:afterAutospacing="1"/>
        <w:ind w:firstLine="160" w:firstLineChars="5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通许县2018-2020年农机购置补贴机具种类范围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(共14大类、24小类、46个品目)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1．耕整地机械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1.1耕地机械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1.1.1铧式犁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1.1.3深松机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1.1.4微耕机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2．种植施肥机械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2.1播种机械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2.1.1条播机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2.1.2穴播机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2.1.3免耕播种机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2.1.4旋耕播种机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3．田间管理机械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3.1中耕机械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3.1.1田园管理机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3.2植保机械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3.2.1动力喷雾机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3.2.2喷杆喷雾机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4．收获机械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4.1谷物收获机械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4.1.1自走轮式谷物联合收割机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4.1.2自走履带式谷物联合收割机（全喂入）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4.1.3半喂入联合收割机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4.2玉米收获机械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4.2.1自走式玉米收获机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4.2.2自走式玉米籽粒联合收获机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4.2.3穗茎兼收玉米收获机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4.2.4玉米收获专用割台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4.5籽粒作物收获机械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4.5.1油菜籽收获机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4.6根茎作物收获机械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4.6.1薯类收获机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4.6.2花生收获机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4.7饲料作物收获机械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4.7.1打（压）捆机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4.7.2青饲料收获机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4.8茎秆收集处理机械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4.8.1秸秆粉碎还田机</w:t>
      </w:r>
      <w:r>
        <w:rPr>
          <w:rFonts w:hint="eastAsia" w:eastAsia="仿宋"/>
          <w:sz w:val="32"/>
          <w:szCs w:val="32"/>
        </w:rPr>
        <w:t>   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5．收获后处理机械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5.1脱粒机械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5.1.1玉米脱粒机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5.1.2花生摘果机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5.2清选机械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5.2.1粮食清选机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5.3干燥机械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5.3.1谷物烘干机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5.3.2果蔬烘干机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农产品初加工机械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6.1剥壳（去皮）机械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6.1.1玉米剥皮机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6.1.2花生脱壳机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7．农用搬运机械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7.1装卸机械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7.2.1抓草机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8．排灌机械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8.1喷灌机械设备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8.1.1喷灌机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9．畜牧机械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9.1饲料（草）加工机械设备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9.1.1铡草机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9.1.2饲料（草）粉碎机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9.1.3饲料混合机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9.2饲养机械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9.2.1孵化机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9.2.2送料机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9.2.3清粪机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9.2.4粪污固液分离机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10．水产机械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10.1水产养殖机械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10.1.1增氧机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11．农业废弃物利用处理设备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11.1废弃物处理设备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11.1.1病死畜禽无害化处理设备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12．农田基本建设机械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12.1平地机械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12.1.1平地机（含激光平地机）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13．动力机械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13.1拖拉机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13.1.1轮式拖拉机（不含皮带传动轮式拖拉机）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13.1.3履带式拖拉机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14．其他机械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14.1其他机械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14.1.1农业用北斗终端（含渔船用）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38BF59D8"/>
    <w:rsid w:val="000C335A"/>
    <w:rsid w:val="000C492D"/>
    <w:rsid w:val="000F4BF2"/>
    <w:rsid w:val="00110A38"/>
    <w:rsid w:val="00143E98"/>
    <w:rsid w:val="001C0F84"/>
    <w:rsid w:val="0020346F"/>
    <w:rsid w:val="002942E9"/>
    <w:rsid w:val="003130A4"/>
    <w:rsid w:val="004C0E92"/>
    <w:rsid w:val="00551B5C"/>
    <w:rsid w:val="00620AFB"/>
    <w:rsid w:val="006B5B45"/>
    <w:rsid w:val="006C7A6C"/>
    <w:rsid w:val="00753A6A"/>
    <w:rsid w:val="007544C5"/>
    <w:rsid w:val="008545E8"/>
    <w:rsid w:val="008D6ED8"/>
    <w:rsid w:val="00900801"/>
    <w:rsid w:val="009C3802"/>
    <w:rsid w:val="009C6409"/>
    <w:rsid w:val="00A4644F"/>
    <w:rsid w:val="00A46759"/>
    <w:rsid w:val="00AA3DCC"/>
    <w:rsid w:val="00BC2580"/>
    <w:rsid w:val="00C9376D"/>
    <w:rsid w:val="00CD6D3B"/>
    <w:rsid w:val="00DA5F51"/>
    <w:rsid w:val="00DD1715"/>
    <w:rsid w:val="00E8381D"/>
    <w:rsid w:val="00E9256F"/>
    <w:rsid w:val="00E94579"/>
    <w:rsid w:val="00F62659"/>
    <w:rsid w:val="04BB45E4"/>
    <w:rsid w:val="050C1254"/>
    <w:rsid w:val="081C0402"/>
    <w:rsid w:val="0863641C"/>
    <w:rsid w:val="08A33C54"/>
    <w:rsid w:val="111470FE"/>
    <w:rsid w:val="13F03F77"/>
    <w:rsid w:val="1B171674"/>
    <w:rsid w:val="1B8F298E"/>
    <w:rsid w:val="1D2C76C4"/>
    <w:rsid w:val="212866BE"/>
    <w:rsid w:val="21C60959"/>
    <w:rsid w:val="22A6019A"/>
    <w:rsid w:val="23F67DAC"/>
    <w:rsid w:val="24DF006B"/>
    <w:rsid w:val="2758651D"/>
    <w:rsid w:val="2B6D57B0"/>
    <w:rsid w:val="2D5E60C5"/>
    <w:rsid w:val="2E7E08D0"/>
    <w:rsid w:val="32C55FFE"/>
    <w:rsid w:val="34116ADF"/>
    <w:rsid w:val="34244B4A"/>
    <w:rsid w:val="351800B9"/>
    <w:rsid w:val="367E0BBB"/>
    <w:rsid w:val="377D3537"/>
    <w:rsid w:val="38BE33E6"/>
    <w:rsid w:val="38BF59D8"/>
    <w:rsid w:val="390F17E2"/>
    <w:rsid w:val="3C4B5AC9"/>
    <w:rsid w:val="3F3F209E"/>
    <w:rsid w:val="41EE6C60"/>
    <w:rsid w:val="426E2900"/>
    <w:rsid w:val="456E50C7"/>
    <w:rsid w:val="45FA4D6B"/>
    <w:rsid w:val="49F26A35"/>
    <w:rsid w:val="4B6458BE"/>
    <w:rsid w:val="51F02CA5"/>
    <w:rsid w:val="52D76D94"/>
    <w:rsid w:val="564D2344"/>
    <w:rsid w:val="5A9C6FE1"/>
    <w:rsid w:val="671201AA"/>
    <w:rsid w:val="684B6127"/>
    <w:rsid w:val="68BC28B2"/>
    <w:rsid w:val="69627615"/>
    <w:rsid w:val="6B151149"/>
    <w:rsid w:val="702F2FBD"/>
    <w:rsid w:val="713046B7"/>
    <w:rsid w:val="773F4A43"/>
    <w:rsid w:val="77C967AC"/>
    <w:rsid w:val="77E73012"/>
    <w:rsid w:val="787C0257"/>
    <w:rsid w:val="7F225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701</Words>
  <Characters>4000</Characters>
  <Lines>33</Lines>
  <Paragraphs>9</Paragraphs>
  <TotalTime>69</TotalTime>
  <ScaleCrop>false</ScaleCrop>
  <LinksUpToDate>false</LinksUpToDate>
  <CharactersWithSpaces>4692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2018-06-04T02:21:00Z</dcterms:created>
  <dc:creator>Administrator</dc:creator>
  <cp:lastModifiedBy>铃兰</cp:lastModifiedBy>
  <cp:lastPrinted>2020-07-02T10:01:00Z</cp:lastPrinted>
  <dcterms:modified xsi:type="dcterms:W3CDTF">2020-08-13T01:47:17Z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