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监督检查制度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1、监督检查补贴机具的确定情况，确保补贴机具范围的科学性、合理性。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2、监督检查补贴受益对象确定情况，是否公平、公正的确定补贴对象，优先补贴对象是否符合规定。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、监督检查补贴机具质量情况。监督检查内容包括机具质量保障和售后服务承诺兑现是否有效，质量监督投诉电话使用是否畅通，以及机具质量问题协调处理是否及时等。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、监督检查补贴操作方式创新情况。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、监督检查补贴信息公开情况。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、监督检查廉政风险防控机制建设和落实情况。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（1）在严格执行“五项制度”、“三个严禁”、“八个不得”、“四个禁止”的同时，完善各项工作制度，构建农机购置补贴实施监督的长效机制。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（2）对补贴金额较大的机具、关键审批环节、监督制约机制、工作人员廉洁自律等情况进行重点监督检查。涉及违纪的，追究责任、严肃处理；涉嫌犯罪的移送司法机关，绝不姑息。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、监督检查补贴资金使用情况，加强补贴资金使用合规性、有效性等方面的检查。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、监督检查举报投诉查处情况，加强对补贴投诉电话使用情况、举报投诉处理等情况的调查，围绕举报投诉登记、调查处理、办理时限、举报人满意度等方面开展检查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lang w:eastAsia="zh-CN"/>
        </w:rPr>
        <w:t>龙亭区农机服务中心</w:t>
      </w:r>
    </w:p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2019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1513"/>
    <w:rsid w:val="022C1513"/>
    <w:rsid w:val="06987D7B"/>
    <w:rsid w:val="234033C7"/>
    <w:rsid w:val="3FEA3D83"/>
    <w:rsid w:val="7E94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2015-12-08T09:03:00Z</dcterms:created>
  <dc:creator>Administrator</dc:creator>
  <cp:lastModifiedBy>碳黑</cp:lastModifiedBy>
  <dcterms:modified xsi:type="dcterms:W3CDTF">2020-11-18T07:17:12Z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