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883" w:firstLineChars="200"/>
        <w:jc w:val="both"/>
        <w:rPr>
          <w:rFonts w:hint="eastAsia" w:ascii="仿宋_GB2312" w:eastAsia="仿宋_GB2312" w:cs="仿宋_GB2312"/>
          <w:b/>
          <w:bCs/>
          <w:kern w:val="0"/>
          <w:sz w:val="44"/>
          <w:szCs w:val="44"/>
          <w:lang w:eastAsia="zh-CN"/>
        </w:rPr>
      </w:pPr>
      <w:r>
        <w:rPr>
          <w:rFonts w:hint="eastAsia" w:ascii="仿宋_GB2312" w:eastAsia="仿宋_GB2312" w:cs="仿宋_GB2312"/>
          <w:b/>
          <w:bCs/>
          <w:kern w:val="0"/>
          <w:sz w:val="44"/>
          <w:szCs w:val="44"/>
          <w:lang w:eastAsia="zh-CN"/>
        </w:rPr>
        <w:t>伊川县农机购置补贴机具核验工作规范</w:t>
      </w:r>
    </w:p>
    <w:p>
      <w:pPr>
        <w:widowControl/>
        <w:snapToGrid w:val="0"/>
        <w:spacing w:line="360" w:lineRule="auto"/>
        <w:ind w:firstLine="640" w:firstLineChars="200"/>
        <w:rPr>
          <w:rFonts w:hint="eastAsia" w:ascii="仿宋_GB2312" w:eastAsia="仿宋_GB2312" w:cs="仿宋_GB2312"/>
          <w:kern w:val="0"/>
          <w:sz w:val="32"/>
          <w:szCs w:val="32"/>
        </w:rPr>
      </w:pP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rPr>
        <w:t>加强农机购置补贴机具核验管理，确保补贴资金安全</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充分发挥政策效益。规范农机购置补贴机具核验</w:t>
      </w:r>
      <w:r>
        <w:rPr>
          <w:rFonts w:hint="eastAsia" w:ascii="仿宋_GB2312" w:eastAsia="仿宋_GB2312" w:cs="仿宋_GB2312"/>
          <w:kern w:val="0"/>
          <w:sz w:val="32"/>
          <w:szCs w:val="32"/>
          <w:lang w:eastAsia="zh-CN"/>
        </w:rPr>
        <w:t>工作</w:t>
      </w:r>
      <w:r>
        <w:rPr>
          <w:rFonts w:hint="eastAsia" w:ascii="仿宋_GB2312" w:eastAsia="仿宋_GB2312" w:cs="仿宋_GB2312"/>
          <w:kern w:val="0"/>
          <w:sz w:val="32"/>
          <w:szCs w:val="32"/>
        </w:rPr>
        <w:t>行为，防范管理风险，提高办补效率，进一步便民利民，根据农业农村部</w:t>
      </w:r>
      <w:r>
        <w:rPr>
          <w:rFonts w:hint="eastAsia" w:ascii="仿宋_GB2312" w:hAnsi="仿宋_GB2312" w:eastAsia="仿宋_GB2312" w:cs="仿宋_GB2312"/>
          <w:b w:val="0"/>
          <w:i w:val="0"/>
          <w:caps w:val="0"/>
          <w:color w:val="000000"/>
          <w:spacing w:val="0"/>
          <w:sz w:val="32"/>
          <w:szCs w:val="32"/>
          <w:shd w:val="clear" w:fill="FFFFFF"/>
        </w:rPr>
        <w:t>农办机〔2019〕</w:t>
      </w:r>
      <w:r>
        <w:rPr>
          <w:rFonts w:hint="eastAsia" w:ascii="仿宋_GB2312" w:hAnsi="仿宋_GB2312" w:eastAsia="仿宋_GB2312" w:cs="仿宋_GB2312"/>
          <w:b w:val="0"/>
          <w:i w:val="0"/>
          <w:caps w:val="0"/>
          <w:color w:val="000000"/>
          <w:spacing w:val="0"/>
          <w:sz w:val="32"/>
          <w:szCs w:val="32"/>
          <w:shd w:val="clear" w:fill="FFFFFF"/>
          <w:lang w:val="en-US" w:eastAsia="zh-CN"/>
        </w:rPr>
        <w:t>7</w:t>
      </w:r>
      <w:r>
        <w:rPr>
          <w:rFonts w:hint="eastAsia" w:ascii="仿宋_GB2312" w:hAnsi="仿宋_GB2312" w:eastAsia="仿宋_GB2312" w:cs="仿宋_GB2312"/>
          <w:b w:val="0"/>
          <w:i w:val="0"/>
          <w:caps w:val="0"/>
          <w:color w:val="000000"/>
          <w:spacing w:val="0"/>
          <w:sz w:val="32"/>
          <w:szCs w:val="32"/>
          <w:shd w:val="clear" w:fill="FFFFFF"/>
        </w:rPr>
        <w:t>号</w:t>
      </w:r>
      <w:r>
        <w:rPr>
          <w:rFonts w:hint="eastAsia" w:ascii="仿宋_GB2312" w:eastAsia="仿宋_GB2312" w:cs="仿宋_GB2312"/>
          <w:kern w:val="0"/>
          <w:sz w:val="32"/>
          <w:szCs w:val="32"/>
          <w:lang w:eastAsia="zh-CN"/>
        </w:rPr>
        <w:t>和省、市</w:t>
      </w:r>
      <w:r>
        <w:rPr>
          <w:rFonts w:hint="eastAsia" w:ascii="仿宋_GB2312" w:eastAsia="仿宋_GB2312" w:cs="仿宋_GB2312"/>
          <w:kern w:val="0"/>
          <w:sz w:val="32"/>
          <w:szCs w:val="32"/>
        </w:rPr>
        <w:t>农机购置补贴政策实施相关规定，制定</w:t>
      </w:r>
      <w:r>
        <w:rPr>
          <w:rFonts w:hint="eastAsia" w:ascii="仿宋_GB2312" w:eastAsia="仿宋_GB2312" w:cs="仿宋_GB2312"/>
          <w:kern w:val="0"/>
          <w:sz w:val="32"/>
          <w:szCs w:val="32"/>
          <w:lang w:eastAsia="zh-CN"/>
        </w:rPr>
        <w:t>伊川县农机购置补贴机具核验工作规范。</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w:t>
      </w:r>
      <w:r>
        <w:rPr>
          <w:rFonts w:hint="eastAsia" w:ascii="仿宋_GB2312" w:hAnsi="宋体" w:eastAsia="仿宋_GB2312" w:cs="仿宋_GB2312"/>
          <w:kern w:val="0"/>
          <w:sz w:val="32"/>
          <w:szCs w:val="32"/>
          <w:lang w:eastAsia="zh-CN"/>
        </w:rPr>
        <w:t>县农机局应</w:t>
      </w:r>
      <w:r>
        <w:rPr>
          <w:rFonts w:hint="eastAsia" w:ascii="仿宋_GB2312" w:hAnsi="宋体" w:eastAsia="仿宋_GB2312" w:cs="仿宋_GB2312"/>
          <w:kern w:val="0"/>
          <w:sz w:val="32"/>
          <w:szCs w:val="32"/>
        </w:rPr>
        <w:t>按规定及时受理申请。</w:t>
      </w:r>
    </w:p>
    <w:p>
      <w:pPr>
        <w:pStyle w:val="6"/>
        <w:snapToGrid w:val="0"/>
        <w:spacing w:line="360" w:lineRule="auto"/>
        <w:ind w:firstLine="643" w:firstLineChars="200"/>
        <w:rPr>
          <w:rFonts w:ascii="仿宋_GB2312" w:eastAsia="仿宋_GB2312" w:cs="Times New Roman"/>
          <w:b/>
          <w:bCs/>
          <w:kern w:val="0"/>
          <w:sz w:val="32"/>
          <w:szCs w:val="32"/>
        </w:rPr>
      </w:pP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发票所显示的机具名称、生产企业、型号、发动机号（不带动力的可不核验）、出厂编号与所购实物机具铭牌显示信息是否一致，所购实物机具铭牌显示信息与农机购置补贴辅助管理系统内对应的机具信息是否一致，购机税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。对补贴额较低、风险可控度高的机具可采取补贴资金兑付后按比例抽查核验方式进行，抽核内容同重点机具。抽核比</w:t>
      </w:r>
      <w:r>
        <w:rPr>
          <w:rFonts w:hint="eastAsia" w:ascii="仿宋_GB2312" w:hAnsi="宋体" w:eastAsia="仿宋_GB2312" w:cs="仿宋_GB2312"/>
          <w:kern w:val="0"/>
          <w:sz w:val="32"/>
          <w:szCs w:val="32"/>
          <w:lang w:eastAsia="zh-CN"/>
        </w:rPr>
        <w:t>例不少于</w:t>
      </w:r>
      <w:r>
        <w:rPr>
          <w:rFonts w:hint="eastAsia" w:ascii="仿宋_GB2312" w:hAnsi="宋体" w:eastAsia="仿宋_GB2312" w:cs="仿宋_GB2312"/>
          <w:kern w:val="0"/>
          <w:sz w:val="32"/>
          <w:szCs w:val="32"/>
          <w:lang w:val="en-US" w:eastAsia="zh-CN"/>
        </w:rPr>
        <w:t>60%</w:t>
      </w:r>
      <w:r>
        <w:rPr>
          <w:rFonts w:hint="eastAsia" w:ascii="仿宋_GB2312" w:hAnsi="宋体" w:eastAsia="仿宋_GB2312" w:cs="仿宋_GB2312"/>
          <w:kern w:val="0"/>
          <w:sz w:val="32"/>
          <w:szCs w:val="32"/>
        </w:rPr>
        <w:t>。</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w:t>
      </w:r>
      <w:r>
        <w:rPr>
          <w:rFonts w:hint="eastAsia" w:ascii="仿宋_GB2312" w:hAnsi="宋体" w:eastAsia="仿宋_GB2312" w:cs="仿宋_GB2312"/>
          <w:sz w:val="32"/>
          <w:szCs w:val="32"/>
        </w:rPr>
        <w:t>单位内部集体会审双重审核，探索对补贴机具核验结果实行基层农机化、种植业、畜牧业、农产品初加工等有关方面共同参加的集体会商。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w:t>
      </w:r>
      <w:r>
        <w:rPr>
          <w:rFonts w:hint="eastAsia" w:ascii="仿宋_GB2312" w:hAnsi="宋体" w:eastAsia="仿宋_GB2312" w:cs="仿宋_GB2312"/>
          <w:kern w:val="0"/>
          <w:sz w:val="32"/>
          <w:szCs w:val="32"/>
          <w:lang w:eastAsia="zh-CN"/>
        </w:rPr>
        <w:t>字</w:t>
      </w:r>
      <w:r>
        <w:rPr>
          <w:rFonts w:hint="eastAsia" w:ascii="仿宋_GB2312" w:hAnsi="宋体" w:eastAsia="仿宋_GB2312" w:cs="仿宋_GB2312"/>
          <w:kern w:val="0"/>
          <w:sz w:val="32"/>
          <w:szCs w:val="32"/>
        </w:rPr>
        <w:t>的规范性进行集体复核，可与集体会商同步进行，通过后登记立册。</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财政</w:t>
      </w:r>
      <w:r>
        <w:rPr>
          <w:rFonts w:hint="eastAsia" w:ascii="仿宋_GB2312" w:hAnsi="宋体" w:eastAsia="仿宋_GB2312" w:cs="仿宋_GB2312"/>
          <w:kern w:val="0"/>
          <w:sz w:val="32"/>
          <w:szCs w:val="32"/>
          <w:lang w:eastAsia="zh-CN"/>
        </w:rPr>
        <w:t>局</w:t>
      </w:r>
      <w:r>
        <w:rPr>
          <w:rFonts w:hint="eastAsia" w:ascii="仿宋_GB2312" w:hAnsi="宋体" w:eastAsia="仿宋_GB2312" w:cs="仿宋_GB2312"/>
          <w:kern w:val="0"/>
          <w:sz w:val="32"/>
          <w:szCs w:val="32"/>
        </w:rPr>
        <w:t>。</w:t>
      </w:r>
    </w:p>
    <w:p>
      <w:pPr>
        <w:pStyle w:val="6"/>
        <w:snapToGrid w:val="0"/>
        <w:spacing w:line="360" w:lineRule="auto"/>
        <w:ind w:firstLine="0" w:firstLineChars="0"/>
        <w:rPr>
          <w:rFonts w:hint="eastAsia" w:ascii="仿宋_GB2312" w:eastAsia="仿宋_GB2312" w:cs="Times New Roman"/>
          <w:kern w:val="0"/>
          <w:sz w:val="32"/>
          <w:szCs w:val="32"/>
          <w:lang w:eastAsia="zh-CN"/>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财政</w:t>
      </w:r>
      <w:r>
        <w:rPr>
          <w:rFonts w:hint="eastAsia" w:ascii="仿宋_GB2312" w:hAnsi="宋体" w:eastAsia="仿宋_GB2312" w:cs="仿宋_GB2312"/>
          <w:kern w:val="0"/>
          <w:sz w:val="32"/>
          <w:szCs w:val="32"/>
          <w:lang w:eastAsia="zh-CN"/>
        </w:rPr>
        <w:t>局</w:t>
      </w:r>
      <w:r>
        <w:rPr>
          <w:rFonts w:hint="eastAsia" w:ascii="仿宋_GB2312" w:hAnsi="宋体" w:eastAsia="仿宋_GB2312" w:cs="仿宋_GB2312"/>
          <w:kern w:val="0"/>
          <w:sz w:val="32"/>
          <w:szCs w:val="32"/>
        </w:rPr>
        <w:t>未提出疑义的补贴申请，将其核验资料留存备用备查</w:t>
      </w:r>
      <w:r>
        <w:rPr>
          <w:rFonts w:hint="eastAsia" w:ascii="仿宋_GB2312" w:hAnsi="宋体" w:eastAsia="仿宋_GB2312" w:cs="仿宋_GB2312"/>
          <w:kern w:val="0"/>
          <w:sz w:val="32"/>
          <w:szCs w:val="32"/>
          <w:lang w:eastAsia="zh-CN"/>
        </w:rPr>
        <w:t>。</w:t>
      </w:r>
    </w:p>
    <w:p>
      <w:pPr>
        <w:pStyle w:val="6"/>
        <w:snapToGrid w:val="0"/>
        <w:spacing w:line="360" w:lineRule="auto"/>
        <w:ind w:firstLine="320" w:firstLineChars="1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6"/>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6"/>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w:t>
      </w:r>
      <w:r>
        <w:rPr>
          <w:rFonts w:hint="eastAsia" w:ascii="仿宋_GB2312" w:hAnsi="宋体" w:eastAsia="仿宋_GB2312" w:cs="仿宋_GB2312"/>
          <w:kern w:val="0"/>
          <w:sz w:val="32"/>
          <w:szCs w:val="32"/>
          <w:lang w:eastAsia="zh-CN"/>
        </w:rPr>
        <w:t>验</w:t>
      </w:r>
      <w:r>
        <w:rPr>
          <w:rFonts w:hint="eastAsia" w:ascii="仿宋_GB2312" w:hAnsi="宋体" w:eastAsia="仿宋_GB2312" w:cs="仿宋_GB2312"/>
          <w:kern w:val="0"/>
          <w:sz w:val="32"/>
          <w:szCs w:val="32"/>
        </w:rPr>
        <w:t>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pStyle w:val="6"/>
        <w:snapToGrid w:val="0"/>
        <w:spacing w:line="360" w:lineRule="auto"/>
        <w:ind w:firstLine="0" w:firstLineChars="0"/>
        <w:rPr>
          <w:rFonts w:ascii="仿宋_GB2312" w:hAnsi="宋体" w:eastAsia="仿宋_GB2312" w:cs="Times New Roman"/>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仿宋_GB2312" w:eastAsia="仿宋_GB2312" w:cs="仿宋_GB2312"/>
          <w:kern w:val="0"/>
          <w:sz w:val="32"/>
          <w:szCs w:val="32"/>
        </w:rPr>
        <w:t>健全内部控制制度，以机具核验流程为主线，逐项工作、逐个环节查找风险点，制定防控措施。</w:t>
      </w:r>
      <w:r>
        <w:rPr>
          <w:rFonts w:hint="eastAsia" w:ascii="仿宋_GB2312" w:hAnsi="宋体" w:eastAsia="仿宋_GB2312" w:cs="仿宋_GB2312"/>
          <w:kern w:val="0"/>
          <w:sz w:val="32"/>
          <w:szCs w:val="32"/>
        </w:rPr>
        <w:t>鼓励探索开展补贴机具第三方独立抽查核验和信息化技术核验。</w:t>
      </w:r>
    </w:p>
    <w:p>
      <w:pPr>
        <w:pStyle w:val="6"/>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强化</w:t>
      </w:r>
      <w:r>
        <w:rPr>
          <w:rFonts w:hint="eastAsia" w:ascii="仿宋_GB2312" w:hAnsi="仿宋_GB2312" w:eastAsia="仿宋_GB2312" w:cs="仿宋_GB2312"/>
          <w:sz w:val="32"/>
          <w:szCs w:val="32"/>
        </w:rPr>
        <w:t>“谁办理、谁负责、谁核实、谁负责”严格责任追究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规范</w:t>
      </w:r>
      <w:r>
        <w:rPr>
          <w:rFonts w:hint="eastAsia" w:ascii="仿宋_GB2312" w:hAnsi="仿宋_GB2312" w:eastAsia="仿宋_GB2312" w:cs="仿宋_GB2312"/>
          <w:kern w:val="0"/>
          <w:sz w:val="32"/>
          <w:szCs w:val="32"/>
          <w:lang w:eastAsia="zh-CN"/>
        </w:rPr>
        <w:t>申请</w:t>
      </w:r>
      <w:r>
        <w:rPr>
          <w:rFonts w:hint="eastAsia" w:ascii="仿宋_GB2312" w:hAnsi="仿宋_GB2312" w:eastAsia="仿宋_GB2312" w:cs="仿宋_GB2312"/>
          <w:kern w:val="0"/>
          <w:sz w:val="32"/>
          <w:szCs w:val="32"/>
        </w:rPr>
        <w:t>核验行为，防范管理风险，</w:t>
      </w:r>
      <w:r>
        <w:rPr>
          <w:rFonts w:hint="eastAsia" w:ascii="仿宋_GB2312" w:hAnsi="仿宋_GB2312" w:eastAsia="仿宋_GB2312" w:cs="仿宋_GB2312"/>
          <w:b w:val="0"/>
          <w:i w:val="0"/>
          <w:caps w:val="0"/>
          <w:color w:val="000000"/>
          <w:spacing w:val="0"/>
          <w:sz w:val="32"/>
          <w:szCs w:val="32"/>
          <w:shd w:val="clear" w:fill="FFFFFF"/>
        </w:rPr>
        <w:t>对参与农机购置补贴关键重点工作人员的廉政教育和业务培训，提升政策实施和风险防控能力，严禁有关人员以各种形式直接或间接进行补贴机具经营活动。切实提升补贴政策实施规范性，有效保障补贴资金安全。</w:t>
      </w:r>
    </w:p>
    <w:p>
      <w:pPr>
        <w:ind w:firstLine="5120" w:firstLineChars="1600"/>
        <w:rPr>
          <w:rFonts w:hint="eastAsia" w:ascii="仿宋_GB2312" w:hAnsi="仿宋_GB2312" w:eastAsia="仿宋_GB2312" w:cs="仿宋_GB2312"/>
          <w:sz w:val="32"/>
          <w:szCs w:val="32"/>
          <w:lang w:eastAsia="zh-CN"/>
        </w:rPr>
      </w:pPr>
    </w:p>
    <w:p>
      <w:pPr>
        <w:ind w:firstLine="5120" w:firstLineChars="1600"/>
        <w:rPr>
          <w:rFonts w:hint="eastAsia" w:ascii="仿宋_GB2312" w:hAnsi="仿宋_GB2312" w:eastAsia="仿宋_GB2312" w:cs="仿宋_GB2312"/>
          <w:sz w:val="32"/>
          <w:szCs w:val="32"/>
          <w:lang w:eastAsia="zh-CN"/>
        </w:rPr>
      </w:pPr>
    </w:p>
    <w:p>
      <w:pPr>
        <w:ind w:firstLine="5120" w:firstLineChars="1600"/>
        <w:rPr>
          <w:rFonts w:hint="eastAsia" w:ascii="仿宋_GB2312" w:hAnsi="仿宋_GB2312" w:eastAsia="仿宋_GB2312" w:cs="仿宋_GB2312"/>
          <w:sz w:val="32"/>
          <w:szCs w:val="32"/>
          <w:lang w:eastAsia="zh-CN"/>
        </w:rPr>
      </w:pPr>
    </w:p>
    <w:p>
      <w:pPr>
        <w:ind w:firstLine="5120" w:firstLineChars="1600"/>
        <w:rPr>
          <w:rFonts w:hint="eastAsia" w:ascii="仿宋_GB2312" w:hAnsi="仿宋_GB2312" w:eastAsia="仿宋_GB2312" w:cs="仿宋_GB2312"/>
          <w:sz w:val="32"/>
          <w:szCs w:val="32"/>
          <w:lang w:eastAsia="zh-CN"/>
        </w:rPr>
      </w:pPr>
    </w:p>
    <w:p>
      <w:pPr>
        <w:ind w:firstLine="3200" w:firstLineChars="10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伊川县农机购置补贴领导小组办公室</w:t>
      </w:r>
    </w:p>
    <w:p>
      <w:pPr>
        <w:bidi w:val="0"/>
        <w:rPr>
          <w:rFonts w:hint="eastAsia" w:ascii="Calibri" w:hAnsi="Calibri" w:eastAsia="宋体" w:cs="Calibri"/>
          <w:kern w:val="2"/>
          <w:sz w:val="21"/>
          <w:szCs w:val="21"/>
          <w:lang w:val="en-US" w:eastAsia="zh-CN" w:bidi="ar-SA"/>
        </w:rPr>
      </w:pPr>
    </w:p>
    <w:p>
      <w:pPr>
        <w:tabs>
          <w:tab w:val="left" w:pos="5128"/>
        </w:tabs>
        <w:bidi w:val="0"/>
        <w:jc w:val="left"/>
        <w:rPr>
          <w:rFonts w:hint="default"/>
          <w:sz w:val="32"/>
          <w:szCs w:val="32"/>
          <w:lang w:val="en-US" w:eastAsia="zh-CN"/>
        </w:rPr>
      </w:pPr>
      <w:r>
        <w:rPr>
          <w:rFonts w:hint="eastAsia"/>
          <w:lang w:val="en-US" w:eastAsia="zh-CN"/>
        </w:rPr>
        <w:tab/>
      </w:r>
      <w:r>
        <w:rPr>
          <w:rFonts w:hint="eastAsia"/>
          <w:sz w:val="32"/>
          <w:szCs w:val="32"/>
          <w:lang w:val="en-US" w:eastAsia="zh-CN"/>
        </w:rPr>
        <w:t>2019</w:t>
      </w:r>
      <w:bookmarkStart w:id="0" w:name="_GoBack"/>
      <w:bookmarkEnd w:id="0"/>
      <w:r>
        <w:rPr>
          <w:rFonts w:hint="eastAsia"/>
          <w:sz w:val="32"/>
          <w:szCs w:val="32"/>
          <w:lang w:val="en-US" w:eastAsia="zh-CN"/>
        </w:rPr>
        <w:t>年9 月20日</w:t>
      </w:r>
    </w:p>
    <w:p/>
    <w:sectPr>
      <w:footerReference r:id="rId3" w:type="default"/>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635E2"/>
    <w:rsid w:val="4A3166D8"/>
    <w:rsid w:val="7639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张扬个性</cp:lastModifiedBy>
  <dcterms:modified xsi:type="dcterms:W3CDTF">2020-03-26T08:02:54Z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