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200" w:lineRule="exact"/>
        <w:ind w:left="0" w:leftChars="0" w:right="0" w:rightChars="0" w:firstLine="720" w:firstLineChars="100"/>
        <w:jc w:val="both"/>
        <w:textAlignment w:val="baseline"/>
        <w:outlineLvl w:val="9"/>
        <w:rPr>
          <w:rFonts w:hint="eastAsia" w:ascii="方正大标宋简体" w:hAnsi="方正大标宋简体" w:eastAsia="方正大标宋简体" w:cs="方正大标宋简体"/>
          <w:b w:val="0"/>
          <w:bCs/>
          <w:color w:val="FF0000"/>
          <w:w w:val="100"/>
          <w:sz w:val="72"/>
          <w:szCs w:val="15"/>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太康县农业机械管理局</w:t>
      </w:r>
    </w:p>
    <w:p>
      <w:pPr>
        <w:keepNext w:val="0"/>
        <w:keepLines w:val="0"/>
        <w:pageBreakBefore w:val="0"/>
        <w:widowControl w:val="0"/>
        <w:kinsoku/>
        <w:wordWrap/>
        <w:overflowPunct/>
        <w:topLinePunct w:val="0"/>
        <w:autoSpaceDE/>
        <w:autoSpaceDN/>
        <w:bidi w:val="0"/>
        <w:adjustRightInd/>
        <w:snapToGrid w:val="0"/>
        <w:spacing w:line="1200" w:lineRule="exact"/>
        <w:ind w:right="0" w:rightChars="0" w:firstLine="2880" w:firstLineChars="400"/>
        <w:jc w:val="both"/>
        <w:textAlignment w:val="baseline"/>
        <w:outlineLvl w:val="9"/>
        <w:rPr>
          <w:rFonts w:hint="eastAsia" w:ascii="仿宋" w:hAnsi="仿宋" w:eastAsia="仿宋" w:cs="仿宋"/>
          <w:sz w:val="96"/>
          <w:szCs w:val="96"/>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文件</w:t>
      </w:r>
    </w:p>
    <w:p>
      <w:pPr>
        <w:ind w:firstLine="2240" w:firstLineChars="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太农机字</w:t>
      </w:r>
      <w:r>
        <w:rPr>
          <w:rFonts w:hint="eastAsia" w:ascii="仿宋_GB2312" w:hAnsi="华文中宋" w:eastAsia="仿宋_GB2312"/>
          <w:color w:val="000000"/>
          <w:sz w:val="32"/>
          <w:szCs w:val="32"/>
        </w:rPr>
        <w:t>〔20</w:t>
      </w:r>
      <w:r>
        <w:rPr>
          <w:rFonts w:hint="eastAsia" w:ascii="仿宋_GB2312" w:hAnsi="华文中宋" w:eastAsia="仿宋_GB2312"/>
          <w:color w:val="000000"/>
          <w:sz w:val="32"/>
          <w:szCs w:val="32"/>
          <w:lang w:val="en-US" w:eastAsia="zh-CN"/>
        </w:rPr>
        <w:t>18]36</w:t>
      </w:r>
      <w:r>
        <w:rPr>
          <w:rFonts w:hint="eastAsia" w:ascii="仿宋_GB2312" w:hAnsi="华文中宋" w:eastAsia="仿宋_GB2312"/>
          <w:color w:val="000000"/>
          <w:sz w:val="32"/>
          <w:szCs w:val="32"/>
        </w:rPr>
        <w:t>号</w:t>
      </w:r>
    </w:p>
    <w:p>
      <w:pPr>
        <w:widowControl w:val="0"/>
        <w:tabs>
          <w:tab w:val="left" w:pos="6676"/>
        </w:tabs>
        <w:snapToGrid w:val="0"/>
        <w:spacing w:before="0" w:beforeLines="0" w:after="0" w:afterLines="0" w:line="240" w:lineRule="auto"/>
        <w:ind w:left="0" w:leftChars="0" w:right="0" w:firstLine="0" w:firstLineChars="0"/>
        <w:jc w:val="both"/>
        <w:textAlignment w:val="baseline"/>
        <w:rPr>
          <w:rFonts w:hint="eastAsia"/>
          <w:lang w:eastAsia="zh-CN"/>
        </w:rPr>
      </w:pPr>
      <w:r>
        <w:rPr>
          <w:sz w:val="7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126365</wp:posOffset>
                </wp:positionV>
                <wp:extent cx="5667375" cy="635"/>
                <wp:effectExtent l="0" t="10795" r="9525" b="17145"/>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9.95pt;height:0.05pt;width:446.25pt;z-index:251658240;mso-width-relative:page;mso-height-relative:page;" filled="f" stroked="t" coordsize="21600,21600" o:gfxdata="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7vB1fWAAAABwEAAA8AAAAAAAAAAQAgAAAAIgAAAGRycy9kb3ducmV2Lnht&#10;bFBLAQIUABQAAAAIAIdO4kCkScFN+wEAAPUDAAAOAAAAAAAAAAEAIAAAACUBAABkcnMvZTJvRG9j&#10;LnhtbFBLBQYAAAAABgAGAFkBAACSBQAAAAA=&#10;">
                <v:path arrowok="t"/>
                <v:fill on="f" focussize="0,0"/>
                <v:stroke weight="1.75pt" color="#FF0000" joinstyle="round"/>
                <v:imagedata o:title=""/>
                <o:lock v:ext="edit" aspectratio="f"/>
              </v:line>
            </w:pict>
          </mc:Fallback>
        </mc:AlternateContent>
      </w:r>
      <w:r>
        <w:rPr>
          <w:rFonts w:hint="eastAsia"/>
          <w:lang w:eastAsia="zh-CN"/>
        </w:rPr>
        <w:tab/>
      </w:r>
    </w:p>
    <w:p>
      <w:pPr>
        <w:ind w:left="1767" w:hanging="1767" w:hangingChars="400"/>
        <w:jc w:val="both"/>
        <w:rPr>
          <w:rFonts w:hint="eastAsia" w:ascii="仿宋" w:hAnsi="仿宋" w:eastAsia="仿宋" w:cs="仿宋"/>
          <w:b/>
          <w:bCs/>
          <w:sz w:val="44"/>
          <w:szCs w:val="44"/>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太康</w:t>
      </w:r>
      <w:r>
        <w:rPr>
          <w:rFonts w:hint="eastAsia" w:ascii="宋体" w:hAnsi="宋体" w:eastAsia="宋体" w:cs="宋体"/>
          <w:b/>
          <w:bCs/>
          <w:sz w:val="44"/>
          <w:szCs w:val="44"/>
        </w:rPr>
        <w:t>县农机局</w:t>
      </w:r>
    </w:p>
    <w:p>
      <w:pPr>
        <w:jc w:val="center"/>
        <w:rPr>
          <w:rFonts w:hint="eastAsia" w:ascii="宋体" w:hAnsi="宋体" w:eastAsia="宋体" w:cs="宋体"/>
          <w:b/>
          <w:bCs/>
          <w:sz w:val="44"/>
          <w:szCs w:val="44"/>
        </w:rPr>
      </w:pPr>
      <w:r>
        <w:rPr>
          <w:rFonts w:hint="eastAsia" w:ascii="宋体" w:hAnsi="宋体" w:eastAsia="宋体" w:cs="宋体"/>
          <w:b/>
          <w:bCs/>
          <w:sz w:val="44"/>
          <w:szCs w:val="44"/>
        </w:rPr>
        <w:t>关于印发《</w:t>
      </w:r>
      <w:r>
        <w:rPr>
          <w:rFonts w:hint="eastAsia" w:ascii="宋体" w:hAnsi="宋体" w:eastAsia="宋体" w:cs="宋体"/>
          <w:b/>
          <w:bCs/>
          <w:sz w:val="44"/>
          <w:szCs w:val="44"/>
          <w:lang w:eastAsia="zh-CN"/>
        </w:rPr>
        <w:t>太康</w:t>
      </w:r>
      <w:r>
        <w:rPr>
          <w:rFonts w:hint="eastAsia" w:ascii="宋体" w:hAnsi="宋体" w:eastAsia="宋体" w:cs="宋体"/>
          <w:b/>
          <w:bCs/>
          <w:sz w:val="44"/>
          <w:szCs w:val="44"/>
        </w:rPr>
        <w:t>县农机购置补贴产品</w:t>
      </w:r>
      <w:r>
        <w:rPr>
          <w:rFonts w:hint="eastAsia" w:ascii="宋体" w:hAnsi="宋体" w:cs="宋体"/>
          <w:b/>
          <w:bCs/>
          <w:sz w:val="44"/>
          <w:szCs w:val="44"/>
          <w:lang w:val="en-US" w:eastAsia="zh-CN"/>
        </w:rPr>
        <w:t>产</w:t>
      </w:r>
      <w:r>
        <w:rPr>
          <w:rFonts w:hint="eastAsia" w:ascii="宋体" w:hAnsi="宋体" w:eastAsia="宋体" w:cs="宋体"/>
          <w:b/>
          <w:bCs/>
          <w:sz w:val="44"/>
          <w:szCs w:val="44"/>
        </w:rPr>
        <w:t>销企业违规行为处理制度》的通知</w:t>
      </w:r>
    </w:p>
    <w:p>
      <w:pPr>
        <w:rPr>
          <w:rFonts w:hint="eastAsia" w:ascii="仿宋" w:hAnsi="仿宋" w:eastAsia="仿宋" w:cs="仿宋"/>
          <w:sz w:val="32"/>
          <w:szCs w:val="32"/>
        </w:rPr>
      </w:pPr>
      <w:r>
        <w:rPr>
          <w:rFonts w:hint="eastAsia" w:ascii="仿宋" w:hAnsi="仿宋" w:eastAsia="仿宋" w:cs="仿宋"/>
          <w:sz w:val="32"/>
          <w:szCs w:val="32"/>
        </w:rPr>
        <w:t>局属各单位、农机补贴产品产销企业：</w:t>
      </w:r>
    </w:p>
    <w:p>
      <w:pPr>
        <w:rPr>
          <w:rFonts w:hint="eastAsia" w:ascii="仿宋" w:hAnsi="仿宋" w:eastAsia="仿宋" w:cs="仿宋"/>
          <w:sz w:val="32"/>
          <w:szCs w:val="32"/>
        </w:rPr>
      </w:pPr>
      <w:r>
        <w:rPr>
          <w:rFonts w:hint="eastAsia" w:ascii="仿宋" w:hAnsi="仿宋" w:eastAsia="仿宋" w:cs="仿宋"/>
          <w:sz w:val="32"/>
          <w:szCs w:val="32"/>
        </w:rPr>
        <w:t xml:space="preserve">    为进一步完善农机购置补贴违规问题，推进农机购置</w:t>
      </w:r>
    </w:p>
    <w:p>
      <w:pPr>
        <w:rPr>
          <w:rFonts w:hint="eastAsia" w:ascii="仿宋" w:hAnsi="仿宋" w:eastAsia="仿宋" w:cs="仿宋"/>
          <w:sz w:val="32"/>
          <w:szCs w:val="32"/>
        </w:rPr>
      </w:pPr>
      <w:r>
        <w:rPr>
          <w:rFonts w:hint="eastAsia" w:ascii="仿宋" w:hAnsi="仿宋" w:eastAsia="仿宋" w:cs="仿宋"/>
          <w:sz w:val="32"/>
          <w:szCs w:val="32"/>
        </w:rPr>
        <w:t>补贴政策规范、高效、廉洁实施，根据《农机购置补贴产品违规</w:t>
      </w:r>
      <w:r>
        <w:rPr>
          <w:rFonts w:hint="eastAsia" w:ascii="仿宋" w:hAnsi="仿宋" w:eastAsia="仿宋" w:cs="仿宋"/>
          <w:sz w:val="32"/>
          <w:szCs w:val="32"/>
          <w:lang w:val="en-US" w:eastAsia="zh-CN"/>
        </w:rPr>
        <w:t>经营</w:t>
      </w:r>
      <w:r>
        <w:rPr>
          <w:rFonts w:hint="eastAsia" w:ascii="仿宋" w:hAnsi="仿宋" w:eastAsia="仿宋" w:cs="仿宋"/>
          <w:sz w:val="32"/>
          <w:szCs w:val="32"/>
        </w:rPr>
        <w:t>行为处理</w:t>
      </w:r>
      <w:r>
        <w:rPr>
          <w:rFonts w:hint="eastAsia" w:ascii="仿宋" w:hAnsi="仿宋" w:eastAsia="仿宋" w:cs="仿宋"/>
          <w:sz w:val="32"/>
          <w:szCs w:val="32"/>
          <w:lang w:val="en-US" w:eastAsia="zh-CN"/>
        </w:rPr>
        <w:t>办法</w:t>
      </w:r>
      <w:r>
        <w:rPr>
          <w:rFonts w:hint="eastAsia" w:ascii="仿宋" w:hAnsi="仿宋" w:eastAsia="仿宋" w:cs="仿宋"/>
          <w:sz w:val="32"/>
          <w:szCs w:val="32"/>
        </w:rPr>
        <w:t>(试行)》</w:t>
      </w:r>
      <w:r>
        <w:rPr>
          <w:rFonts w:hint="eastAsia" w:ascii="仿宋" w:hAnsi="仿宋" w:eastAsia="仿宋" w:cs="仿宋"/>
          <w:sz w:val="32"/>
          <w:szCs w:val="32"/>
          <w:lang w:val="en-US" w:eastAsia="zh-CN"/>
        </w:rPr>
        <w:t>农办财[2017]26号</w:t>
      </w:r>
      <w:r>
        <w:rPr>
          <w:rFonts w:hint="eastAsia" w:ascii="仿宋" w:hAnsi="仿宋" w:eastAsia="仿宋" w:cs="仿宋"/>
          <w:sz w:val="32"/>
          <w:szCs w:val="32"/>
        </w:rPr>
        <w:t>结合我县实际，特制定本制度。</w:t>
      </w:r>
    </w:p>
    <w:p>
      <w:pPr>
        <w:rPr>
          <w:rFonts w:hint="eastAsia" w:ascii="仿宋" w:hAnsi="仿宋" w:eastAsia="仿宋" w:cs="仿宋"/>
          <w:sz w:val="32"/>
          <w:szCs w:val="32"/>
        </w:rPr>
      </w:pPr>
      <w:r>
        <w:rPr>
          <w:rFonts w:hint="eastAsia" w:ascii="仿宋" w:hAnsi="仿宋" w:eastAsia="仿宋" w:cs="仿宋"/>
          <w:sz w:val="32"/>
          <w:szCs w:val="32"/>
        </w:rPr>
        <w:t xml:space="preserve">    第一条农机购置补贴违规行为，主要包括参与农机购置补贴政策落实的相关部门和工作人员，申请农机购置补贴的购机者，农机购置补贴产品的生产、经销企业(以下简称产销企业)等违反农机购置补贴政策的行为。本规范所称的农机购置补贴违规行为，主要指产销企业在参与农机购置补贴全过程中违反农机购置</w:t>
      </w:r>
      <w:r>
        <w:rPr>
          <w:rFonts w:hint="eastAsia" w:ascii="仿宋" w:hAnsi="仿宋" w:eastAsia="仿宋" w:cs="仿宋"/>
          <w:sz w:val="32"/>
          <w:szCs w:val="32"/>
          <w:lang w:eastAsia="zh-CN"/>
        </w:rPr>
        <w:t>补</w:t>
      </w:r>
      <w:r>
        <w:rPr>
          <w:rFonts w:hint="eastAsia" w:ascii="仿宋" w:hAnsi="仿宋" w:eastAsia="仿宋" w:cs="仿宋"/>
          <w:sz w:val="32"/>
          <w:szCs w:val="32"/>
        </w:rPr>
        <w:t>贴政策的行为。</w:t>
      </w:r>
    </w:p>
    <w:p>
      <w:pPr>
        <w:rPr>
          <w:rFonts w:hint="eastAsia" w:ascii="仿宋" w:hAnsi="仿宋" w:eastAsia="仿宋" w:cs="仿宋"/>
          <w:sz w:val="32"/>
          <w:szCs w:val="32"/>
        </w:rPr>
      </w:pPr>
      <w:r>
        <w:rPr>
          <w:rFonts w:hint="eastAsia" w:ascii="仿宋" w:hAnsi="仿宋" w:eastAsia="仿宋" w:cs="仿宋"/>
          <w:sz w:val="32"/>
          <w:szCs w:val="32"/>
        </w:rPr>
        <w:t xml:space="preserve">    第二条本制度适用于我局收集的各类农机购置补贴违规行为的查处， 以及</w:t>
      </w:r>
      <w:r>
        <w:rPr>
          <w:rFonts w:hint="eastAsia" w:ascii="仿宋" w:hAnsi="仿宋" w:eastAsia="仿宋" w:cs="仿宋"/>
          <w:sz w:val="32"/>
          <w:szCs w:val="32"/>
          <w:lang w:val="en-US" w:eastAsia="zh-CN"/>
        </w:rPr>
        <w:t>上级</w:t>
      </w:r>
      <w:r>
        <w:rPr>
          <w:rFonts w:hint="eastAsia" w:ascii="仿宋" w:hAnsi="仿宋" w:eastAsia="仿宋" w:cs="仿宋"/>
          <w:sz w:val="32"/>
          <w:szCs w:val="32"/>
        </w:rPr>
        <w:t>部</w:t>
      </w:r>
      <w:r>
        <w:rPr>
          <w:rFonts w:hint="eastAsia" w:ascii="仿宋" w:hAnsi="仿宋" w:eastAsia="仿宋" w:cs="仿宋"/>
          <w:sz w:val="32"/>
          <w:szCs w:val="32"/>
          <w:lang w:val="en-US" w:eastAsia="zh-CN"/>
        </w:rPr>
        <w:t>门</w:t>
      </w:r>
      <w:r>
        <w:rPr>
          <w:rFonts w:hint="eastAsia" w:ascii="仿宋" w:hAnsi="仿宋" w:eastAsia="仿宋" w:cs="仿宋"/>
          <w:sz w:val="32"/>
          <w:szCs w:val="32"/>
        </w:rPr>
        <w:t>农机购置补</w:t>
      </w:r>
      <w:r>
        <w:rPr>
          <w:rFonts w:hint="eastAsia" w:ascii="仿宋" w:hAnsi="仿宋" w:eastAsia="仿宋" w:cs="仿宋"/>
          <w:sz w:val="32"/>
          <w:szCs w:val="32"/>
          <w:lang w:eastAsia="zh-CN"/>
        </w:rPr>
        <w:t>贴</w:t>
      </w:r>
      <w:r>
        <w:rPr>
          <w:rFonts w:hint="eastAsia" w:ascii="仿宋" w:hAnsi="仿宋" w:eastAsia="仿宋" w:cs="仿宋"/>
          <w:sz w:val="32"/>
          <w:szCs w:val="32"/>
        </w:rPr>
        <w:t>违规通报。本制度未包含的其他各类违规问题可参照处理。</w:t>
      </w:r>
    </w:p>
    <w:p>
      <w:pPr>
        <w:rPr>
          <w:rFonts w:hint="eastAsia" w:ascii="仿宋" w:hAnsi="仿宋" w:eastAsia="仿宋" w:cs="仿宋"/>
          <w:sz w:val="32"/>
          <w:szCs w:val="32"/>
        </w:rPr>
      </w:pPr>
      <w:r>
        <w:rPr>
          <w:rFonts w:hint="eastAsia" w:ascii="仿宋" w:hAnsi="仿宋" w:eastAsia="仿宋" w:cs="仿宋"/>
          <w:sz w:val="32"/>
          <w:szCs w:val="32"/>
        </w:rPr>
        <w:t xml:space="preserve">    第三条农机购置</w:t>
      </w:r>
      <w:r>
        <w:rPr>
          <w:rFonts w:hint="eastAsia" w:ascii="仿宋" w:hAnsi="仿宋" w:eastAsia="仿宋" w:cs="仿宋"/>
          <w:sz w:val="32"/>
          <w:szCs w:val="32"/>
          <w:lang w:eastAsia="zh-CN"/>
        </w:rPr>
        <w:t>补</w:t>
      </w:r>
      <w:r>
        <w:rPr>
          <w:rFonts w:hint="eastAsia" w:ascii="仿宋" w:hAnsi="仿宋" w:eastAsia="仿宋" w:cs="仿宋"/>
          <w:sz w:val="32"/>
          <w:szCs w:val="32"/>
        </w:rPr>
        <w:t>贴违规行为的调查、认定、处理应当遵循实事求是、公平公正、合法适当的原则。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第四条按照违规性质，产销企业农机购置补贴违规行为分为情节较轻、情节较重、情节严重以及性质特别恶劣等四种类型。</w:t>
      </w:r>
    </w:p>
    <w:p>
      <w:pPr>
        <w:rPr>
          <w:rFonts w:hint="eastAsia" w:ascii="仿宋" w:hAnsi="仿宋" w:eastAsia="仿宋" w:cs="仿宋"/>
          <w:sz w:val="32"/>
          <w:szCs w:val="32"/>
        </w:rPr>
      </w:pPr>
      <w:r>
        <w:rPr>
          <w:rFonts w:hint="eastAsia" w:ascii="仿宋" w:hAnsi="仿宋" w:eastAsia="仿宋" w:cs="仿宋"/>
          <w:sz w:val="32"/>
          <w:szCs w:val="32"/>
        </w:rPr>
        <w:t xml:space="preserve">    第五条情节较轻的违规行为，主要指对农机购置补贴政策实施危害较轻，对公平竞争、诚信经营的市场环境负面影响较小，非主观恶意的违反农机购置补贴政策的行为。主要包括：</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因操作不当或工作失误，在农机购置</w:t>
      </w:r>
      <w:r>
        <w:rPr>
          <w:rFonts w:hint="eastAsia" w:ascii="仿宋" w:hAnsi="仿宋" w:eastAsia="仿宋" w:cs="仿宋"/>
          <w:sz w:val="32"/>
          <w:szCs w:val="32"/>
          <w:lang w:eastAsia="zh-CN"/>
        </w:rPr>
        <w:t>补</w:t>
      </w:r>
      <w:r>
        <w:rPr>
          <w:rFonts w:hint="eastAsia" w:ascii="仿宋" w:hAnsi="仿宋" w:eastAsia="仿宋" w:cs="仿宋"/>
          <w:sz w:val="32"/>
          <w:szCs w:val="32"/>
        </w:rPr>
        <w:t>贴辅助管理系统中录入了错误的信息，但尚未申报补贴，主动发现并更正</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2.农机购置补贴产品销售记录不健全，</w:t>
      </w:r>
      <w:r>
        <w:rPr>
          <w:rFonts w:hint="eastAsia" w:ascii="仿宋" w:hAnsi="仿宋" w:eastAsia="仿宋" w:cs="仿宋"/>
          <w:sz w:val="32"/>
          <w:szCs w:val="32"/>
        </w:rPr>
        <w:t>或未按照规定</w:t>
      </w:r>
      <w:r>
        <w:rPr>
          <w:rFonts w:hint="eastAsia" w:ascii="仿宋" w:hAnsi="仿宋" w:eastAsia="仿宋" w:cs="仿宋"/>
          <w:sz w:val="32"/>
          <w:szCs w:val="32"/>
          <w:lang w:eastAsia="zh-CN"/>
        </w:rPr>
        <w:t>时间保存；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未向农机购置补贴产品购机者说明农机操作方法和</w:t>
      </w:r>
    </w:p>
    <w:p>
      <w:pPr>
        <w:rPr>
          <w:rFonts w:hint="eastAsia" w:ascii="仿宋" w:hAnsi="仿宋" w:eastAsia="仿宋" w:cs="仿宋"/>
          <w:sz w:val="32"/>
          <w:szCs w:val="32"/>
        </w:rPr>
      </w:pPr>
      <w:r>
        <w:rPr>
          <w:rFonts w:hint="eastAsia" w:ascii="仿宋" w:hAnsi="仿宋" w:eastAsia="仿宋" w:cs="仿宋"/>
          <w:sz w:val="32"/>
          <w:szCs w:val="32"/>
        </w:rPr>
        <w:t>安全注意事项；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违反农机购置补贴产品“三包”规定，引起投诉；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其他违反农机购置补贴政策，情节较轻的行为。</w:t>
      </w:r>
    </w:p>
    <w:p>
      <w:pPr>
        <w:rPr>
          <w:rFonts w:hint="eastAsia" w:ascii="仿宋" w:hAnsi="仿宋" w:eastAsia="仿宋" w:cs="仿宋"/>
          <w:sz w:val="32"/>
          <w:szCs w:val="32"/>
        </w:rPr>
      </w:pPr>
      <w:r>
        <w:rPr>
          <w:rFonts w:hint="eastAsia" w:ascii="仿宋" w:hAnsi="仿宋" w:eastAsia="仿宋" w:cs="仿宋"/>
          <w:sz w:val="32"/>
          <w:szCs w:val="32"/>
        </w:rPr>
        <w:t xml:space="preserve">    第六条情节较重的违规行为，主要指对农机购置补贴政策实施有一定危害，对公平竞争、诚信经营的市场环境有一定负面影响，但尚未造成严重后果的违反农机购置补贴政策的行为。主要包括：</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在农机购置补贴辅助管理系统中上传不实信息，但</w:t>
      </w:r>
    </w:p>
    <w:p>
      <w:pPr>
        <w:rPr>
          <w:rFonts w:hint="eastAsia" w:ascii="仿宋" w:hAnsi="仿宋" w:eastAsia="仿宋" w:cs="仿宋"/>
          <w:sz w:val="32"/>
          <w:szCs w:val="32"/>
        </w:rPr>
      </w:pPr>
      <w:r>
        <w:rPr>
          <w:rFonts w:hint="eastAsia" w:ascii="仿宋" w:hAnsi="仿宋" w:eastAsia="仿宋" w:cs="仿宋"/>
          <w:sz w:val="32"/>
          <w:szCs w:val="32"/>
        </w:rPr>
        <w:t>尚未申报补贴，主动发现并整改；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本企业产品存在补贴额度过高等异常情形，未进行书面报告，尚未申报补贴；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农机购置补贴产品出厂编号、铭牌、合格证等不规范；</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农机购置补贴产品违反“三包”规定，造成集中投</w:t>
      </w:r>
      <w:r>
        <w:rPr>
          <w:rFonts w:hint="eastAsia" w:ascii="仿宋" w:hAnsi="仿宋" w:eastAsia="仿宋" w:cs="仿宋"/>
          <w:sz w:val="32"/>
          <w:szCs w:val="32"/>
          <w:lang w:eastAsia="zh-CN"/>
        </w:rPr>
        <w:t>诉；</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5.其他违反农机购置补贴政策，</w:t>
      </w:r>
      <w:r>
        <w:rPr>
          <w:rFonts w:hint="eastAsia" w:ascii="仿宋" w:hAnsi="仿宋" w:eastAsia="仿宋" w:cs="仿宋"/>
          <w:sz w:val="32"/>
          <w:szCs w:val="32"/>
        </w:rPr>
        <w:t xml:space="preserve">情节较重的行为。   </w:t>
      </w:r>
    </w:p>
    <w:p>
      <w:pPr>
        <w:ind w:firstLine="640"/>
        <w:rPr>
          <w:rFonts w:hint="eastAsia" w:ascii="仿宋" w:hAnsi="仿宋" w:eastAsia="仿宋" w:cs="仿宋"/>
          <w:sz w:val="32"/>
          <w:szCs w:val="32"/>
        </w:rPr>
      </w:pPr>
      <w:r>
        <w:rPr>
          <w:rFonts w:hint="eastAsia" w:ascii="仿宋" w:hAnsi="仿宋" w:eastAsia="仿宋" w:cs="仿宋"/>
          <w:sz w:val="32"/>
          <w:szCs w:val="32"/>
        </w:rPr>
        <w:t>第七条情节严重的违规行为，主要指对农机购置补贴政策实施危害较重，对公平竞争、诚信经营的市场环境负面影响较大的违反农机购置补贴政策的行为。主要包括：</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在农机购置补贴辅助管理系统中上传不实信息，已</w:t>
      </w:r>
    </w:p>
    <w:p>
      <w:pPr>
        <w:rPr>
          <w:rFonts w:hint="eastAsia" w:ascii="仿宋" w:hAnsi="仿宋" w:eastAsia="仿宋" w:cs="仿宋"/>
          <w:sz w:val="32"/>
          <w:szCs w:val="32"/>
        </w:rPr>
      </w:pPr>
      <w:r>
        <w:rPr>
          <w:rFonts w:hint="eastAsia" w:ascii="仿宋" w:hAnsi="仿宋" w:eastAsia="仿宋" w:cs="仿宋"/>
          <w:sz w:val="32"/>
          <w:szCs w:val="32"/>
        </w:rPr>
        <w:t>经申报补贴；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w:t>
      </w:r>
      <w:r>
        <w:rPr>
          <w:rFonts w:hint="eastAsia" w:ascii="仿宋" w:hAnsi="仿宋" w:eastAsia="仿宋" w:cs="仿宋"/>
          <w:sz w:val="32"/>
          <w:szCs w:val="32"/>
          <w:lang w:eastAsia="zh-CN"/>
        </w:rPr>
        <w:t>未在第</w:t>
      </w:r>
      <w:r>
        <w:rPr>
          <w:rFonts w:hint="eastAsia" w:ascii="仿宋" w:hAnsi="仿宋" w:eastAsia="仿宋" w:cs="仿宋"/>
          <w:sz w:val="32"/>
          <w:szCs w:val="32"/>
        </w:rPr>
        <w:t>一时间进行书面报告，已经申报补贴；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提供不实申请资料，虚开发票；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销售的产品与鉴定参数配置不符，包括降低配置，以小充大，以次充好，以非补贴产品冒充补贴产品等；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伪造、变造、篡改、冒用农机购置补贴产品铭牌、合格证、鉴定证书等信息；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6.</w:t>
      </w:r>
      <w:r>
        <w:rPr>
          <w:rFonts w:hint="eastAsia" w:ascii="仿宋" w:hAnsi="仿宋" w:eastAsia="仿宋" w:cs="仿宋"/>
          <w:sz w:val="32"/>
          <w:szCs w:val="32"/>
        </w:rPr>
        <w:t>组织或参与倒卖已补贴机具；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替购机者违规代办补贴手续；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w:t>
      </w:r>
      <w:r>
        <w:rPr>
          <w:rFonts w:hint="eastAsia" w:ascii="仿宋" w:hAnsi="仿宋" w:eastAsia="仿宋" w:cs="仿宋"/>
          <w:sz w:val="32"/>
          <w:szCs w:val="32"/>
        </w:rPr>
        <w:t>虚假宣传农机购置补贴政策，</w:t>
      </w:r>
      <w:r>
        <w:rPr>
          <w:rFonts w:hint="eastAsia" w:ascii="仿宋" w:hAnsi="仿宋" w:eastAsia="仿宋" w:cs="仿宋"/>
          <w:sz w:val="32"/>
          <w:szCs w:val="32"/>
          <w:lang w:eastAsia="zh-CN"/>
        </w:rPr>
        <w:t>以许诺享受补贴为名诱</w:t>
      </w:r>
      <w:r>
        <w:rPr>
          <w:rFonts w:hint="eastAsia" w:ascii="仿宋" w:hAnsi="仿宋" w:eastAsia="仿宋" w:cs="仿宋"/>
          <w:sz w:val="32"/>
          <w:szCs w:val="32"/>
        </w:rPr>
        <w:t>导消费者购买产品；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9.</w:t>
      </w:r>
      <w:r>
        <w:rPr>
          <w:rFonts w:hint="eastAsia" w:ascii="仿宋" w:hAnsi="仿宋" w:eastAsia="仿宋" w:cs="仿宋"/>
          <w:sz w:val="32"/>
          <w:szCs w:val="32"/>
          <w:lang w:eastAsia="zh-CN"/>
        </w:rPr>
        <w:t>已补贴机具发生退货等情形，未提前告知农机局，且未按要求退还补贴资金；</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其他违反农机购置补贴政策，情节严重的行为。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第八条性质特别恶劣的违规行为，主要指对农机购置补贴政策实施有严重危害，破坏公平竞争、诚信经营的市场环境，已经造成不良后果，主观恶意的违反农机购置补贴政策的行为。主要包括：</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向购机者提供假冒伪劣产品并申报补贴；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组织或煽动购机者，引起群体性事件，造成恶劣影</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拒不接受或执行农机、财政部门作出的警告、限期整改，退缴补贴资金等处理决定，拒不配合监管，未按规定缴款；</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4.</w:t>
      </w:r>
      <w:r>
        <w:rPr>
          <w:rFonts w:hint="eastAsia" w:ascii="仿宋" w:hAnsi="仿宋" w:eastAsia="仿宋" w:cs="仿宋"/>
          <w:sz w:val="32"/>
          <w:szCs w:val="32"/>
          <w:lang w:eastAsia="zh-CN"/>
        </w:rPr>
        <w:t>经有关部门查实，在参与农机购置补贴过程中，存在商业贿赂等严重不正当竞争行为，或存在其他严重违法违规行为；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其他违反农机购置补贴政策，性质特别恶劣的行为。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第九条  针对四种类型的产销企业农机购置补贴违规行为，采取相应处理措施：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（一）对于情节较轻的违规行为，农机局采取约谈，警告，责令限期整改等措施。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（二）对于情节较重的违规行为，农机局采取约谈警告，暂停相关产品的补贴资格，暂停经销补贴产品资格，责令限期整改等措施。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(三)对于情节严重的违规行为，上报</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农机局采取约谈警告，取消相关产品补贴资格，暂停其余所有产品补贴资格，责令限期整改，将违规经销企业列入黑名单等措施列入黑名单的经销企业销售的所有产品不得再享受补贴，法定代表人不得再参与农业机械购置补贴产品经销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此外，涉及退缴补贴资金以及缴纳罚款等资金处理决定的，须由财政部门会同农机局共同作出。</w:t>
      </w:r>
    </w:p>
    <w:p>
      <w:pPr>
        <w:ind w:firstLine="4160" w:firstLineChars="1300"/>
        <w:rPr>
          <w:rFonts w:hint="eastAsia" w:ascii="仿宋" w:hAnsi="仿宋" w:eastAsia="仿宋" w:cs="仿宋"/>
          <w:sz w:val="32"/>
          <w:szCs w:val="32"/>
          <w:lang w:eastAsia="zh-CN"/>
        </w:rPr>
      </w:pPr>
    </w:p>
    <w:p>
      <w:pPr>
        <w:ind w:firstLine="4160" w:firstLineChars="1300"/>
        <w:rPr>
          <w:rFonts w:hint="eastAsia" w:ascii="仿宋" w:hAnsi="仿宋" w:eastAsia="仿宋" w:cs="仿宋"/>
          <w:sz w:val="32"/>
          <w:szCs w:val="32"/>
          <w:lang w:eastAsia="zh-CN"/>
        </w:rPr>
      </w:pPr>
    </w:p>
    <w:p>
      <w:pPr>
        <w:ind w:firstLine="4160" w:firstLineChars="1300"/>
        <w:rPr>
          <w:rFonts w:hint="eastAsia" w:ascii="仿宋" w:hAnsi="仿宋" w:eastAsia="仿宋" w:cs="仿宋"/>
          <w:sz w:val="32"/>
          <w:szCs w:val="32"/>
          <w:lang w:eastAsia="zh-CN"/>
        </w:rPr>
      </w:pPr>
      <w:r>
        <w:rPr>
          <w:rFonts w:hint="eastAsia" w:ascii="仿宋" w:hAnsi="仿宋" w:eastAsia="仿宋" w:cs="仿宋"/>
          <w:sz w:val="32"/>
          <w:szCs w:val="32"/>
          <w:lang w:eastAsia="zh-CN"/>
        </w:rPr>
        <w:t>太康县农</w:t>
      </w:r>
      <w:r>
        <w:rPr>
          <w:rFonts w:hint="eastAsia" w:ascii="仿宋" w:hAnsi="仿宋" w:eastAsia="仿宋" w:cs="仿宋"/>
          <w:sz w:val="32"/>
          <w:szCs w:val="32"/>
          <w:lang w:val="en-US" w:eastAsia="zh-CN"/>
        </w:rPr>
        <w:t>业</w:t>
      </w:r>
      <w:r>
        <w:rPr>
          <w:rFonts w:hint="eastAsia" w:ascii="仿宋" w:hAnsi="仿宋" w:eastAsia="仿宋" w:cs="仿宋"/>
          <w:sz w:val="32"/>
          <w:szCs w:val="32"/>
          <w:lang w:eastAsia="zh-CN"/>
        </w:rPr>
        <w:t>机</w:t>
      </w:r>
      <w:r>
        <w:rPr>
          <w:rFonts w:hint="eastAsia" w:ascii="仿宋" w:hAnsi="仿宋" w:eastAsia="仿宋" w:cs="仿宋"/>
          <w:sz w:val="32"/>
          <w:szCs w:val="32"/>
          <w:lang w:val="en-US" w:eastAsia="zh-CN"/>
        </w:rPr>
        <w:t>械管理</w:t>
      </w:r>
      <w:r>
        <w:rPr>
          <w:rFonts w:hint="eastAsia" w:ascii="仿宋" w:hAnsi="仿宋" w:eastAsia="仿宋" w:cs="仿宋"/>
          <w:sz w:val="32"/>
          <w:szCs w:val="32"/>
          <w:lang w:eastAsia="zh-CN"/>
        </w:rPr>
        <w:t>局</w:t>
      </w:r>
    </w:p>
    <w:p>
      <w:pPr>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日</w:t>
      </w:r>
      <w:bookmarkStart w:id="0" w:name="_GoBack"/>
      <w:bookmarkEnd w:id="0"/>
    </w:p>
    <w:p/>
    <w:sectPr>
      <w:footerReference r:id="rId3" w:type="default"/>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76231"/>
    <w:rsid w:val="39F7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2020-11-19T07:07:00Z</dcterms:created>
  <dc:creator>侯铁成</dc:creator>
  <cp:lastModifiedBy>侯铁成</cp:lastModifiedBy>
  <dcterms:modified xsi:type="dcterms:W3CDTF">2020-11-19T07:11:38Z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