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1800" w:firstLineChars="500"/>
        <w:rPr>
          <w:rFonts w:ascii="仿宋" w:hAnsi="仿宋" w:eastAsia="仿宋"/>
          <w:b w:val="0"/>
          <w:bCs w:val="0"/>
          <w:kern w:val="36"/>
          <w:sz w:val="36"/>
          <w:szCs w:val="36"/>
        </w:rPr>
      </w:pPr>
      <w:r>
        <w:rPr>
          <w:rFonts w:hint="eastAsia" w:ascii="仿宋" w:hAnsi="仿宋" w:eastAsia="仿宋"/>
          <w:b w:val="0"/>
          <w:bCs w:val="0"/>
          <w:kern w:val="36"/>
          <w:sz w:val="36"/>
          <w:szCs w:val="36"/>
        </w:rPr>
        <w:t>唐河县2020年农机购置补贴产品</w:t>
      </w:r>
    </w:p>
    <w:p>
      <w:pPr>
        <w:pStyle w:val="2"/>
        <w:ind w:firstLine="3600" w:firstLineChars="1000"/>
        <w:rPr>
          <w:rFonts w:hint="eastAsia" w:ascii="仿宋" w:hAnsi="仿宋" w:eastAsia="仿宋"/>
          <w:b w:val="0"/>
          <w:bCs w:val="0"/>
          <w:kern w:val="36"/>
          <w:sz w:val="36"/>
          <w:szCs w:val="36"/>
        </w:rPr>
      </w:pPr>
      <w:r>
        <w:rPr>
          <w:rFonts w:hint="eastAsia" w:ascii="仿宋" w:hAnsi="仿宋" w:eastAsia="仿宋"/>
          <w:b w:val="0"/>
          <w:bCs w:val="0"/>
          <w:kern w:val="36"/>
          <w:sz w:val="36"/>
          <w:szCs w:val="36"/>
        </w:rPr>
        <w:t>核验细则</w:t>
      </w:r>
    </w:p>
    <w:p>
      <w:pPr>
        <w:widowControl/>
        <w:ind w:firstLine="430"/>
        <w:jc w:val="left"/>
        <w:rPr>
          <w:rFonts w:hint="eastAsia" w:ascii="仿宋" w:hAnsi="仿宋" w:eastAsia="仿宋"/>
          <w:kern w:val="0"/>
          <w:sz w:val="32"/>
          <w:szCs w:val="32"/>
        </w:rPr>
      </w:pPr>
      <w:r>
        <w:rPr>
          <w:rFonts w:hint="eastAsia" w:ascii="仿宋" w:hAnsi="仿宋" w:eastAsia="仿宋"/>
          <w:kern w:val="0"/>
          <w:sz w:val="32"/>
          <w:szCs w:val="32"/>
        </w:rPr>
        <w:t xml:space="preserve">  第一条  加强农机购置补贴机具核验管理，是确保补贴资金安全和政策效益充分发挥的关键举措。为做好农机购置补贴机具核验工作，规范核验行为，防范风险，提高办补效率，进一步便民利民，根据《进一步做好农机购置补贴机具投档与核验等工作的通知》、《农机购置补贴产品违规经营行为处理办法》、《关于进一步做好农机购置补贴政策监管强化纪律约束的通知》等规定制定</w:t>
      </w:r>
      <w:r>
        <w:rPr>
          <w:rFonts w:hint="eastAsia" w:ascii="仿宋" w:hAnsi="仿宋" w:eastAsia="仿宋"/>
          <w:kern w:val="36"/>
          <w:sz w:val="32"/>
          <w:szCs w:val="32"/>
        </w:rPr>
        <w:t>本细则。</w:t>
      </w:r>
    </w:p>
    <w:p>
      <w:pPr>
        <w:pStyle w:val="2"/>
        <w:ind w:firstLine="640" w:firstLineChars="200"/>
        <w:rPr>
          <w:rFonts w:hint="eastAsia" w:ascii="仿宋" w:hAnsi="仿宋" w:eastAsia="仿宋"/>
          <w:b w:val="0"/>
          <w:bCs w:val="0"/>
          <w:kern w:val="0"/>
        </w:rPr>
      </w:pPr>
      <w:r>
        <w:rPr>
          <w:rFonts w:hint="eastAsia" w:ascii="仿宋" w:hAnsi="仿宋" w:eastAsia="仿宋"/>
          <w:b w:val="0"/>
          <w:bCs w:val="0"/>
          <w:kern w:val="0"/>
        </w:rPr>
        <w:t>第二条 本县范围内享受国家农机购置补贴的产品核验，按照本细则执行。</w:t>
      </w:r>
    </w:p>
    <w:p>
      <w:pPr>
        <w:pStyle w:val="2"/>
        <w:ind w:firstLine="640" w:firstLineChars="200"/>
        <w:rPr>
          <w:rFonts w:hint="eastAsia" w:ascii="仿宋" w:hAnsi="仿宋" w:eastAsia="仿宋"/>
          <w:b w:val="0"/>
          <w:bCs w:val="0"/>
          <w:kern w:val="0"/>
        </w:rPr>
      </w:pPr>
      <w:r>
        <w:rPr>
          <w:rFonts w:hint="eastAsia" w:ascii="仿宋" w:hAnsi="仿宋" w:eastAsia="仿宋"/>
          <w:b w:val="0"/>
          <w:bCs w:val="0"/>
          <w:kern w:val="0"/>
        </w:rPr>
        <w:t>第三条 核验内容</w:t>
      </w:r>
    </w:p>
    <w:p>
      <w:pPr>
        <w:pStyle w:val="2"/>
        <w:ind w:firstLine="640" w:firstLineChars="200"/>
        <w:rPr>
          <w:rFonts w:hint="eastAsia" w:ascii="仿宋" w:hAnsi="仿宋" w:eastAsia="仿宋"/>
          <w:b w:val="0"/>
          <w:bCs w:val="0"/>
          <w:kern w:val="0"/>
        </w:rPr>
      </w:pPr>
      <w:r>
        <w:rPr>
          <w:rFonts w:hint="eastAsia" w:ascii="仿宋" w:hAnsi="仿宋" w:eastAsia="仿宋"/>
          <w:b w:val="0"/>
          <w:bCs w:val="0"/>
          <w:kern w:val="0"/>
        </w:rPr>
        <w:t>本细则所称核验，是指农机部门对符合条件的补贴对象在申报农机购置补贴申请时提供的相关资料进行形式审核、对补贴机具进行核查。核验的主要内容包括：</w:t>
      </w:r>
    </w:p>
    <w:p>
      <w:pPr>
        <w:widowControl/>
        <w:snapToGrid w:val="0"/>
        <w:spacing w:line="360" w:lineRule="auto"/>
        <w:ind w:firstLine="640" w:firstLineChars="200"/>
        <w:rPr>
          <w:rFonts w:hint="eastAsia" w:ascii="仿宋" w:hAnsi="仿宋" w:eastAsia="仿宋"/>
          <w:kern w:val="0"/>
          <w:sz w:val="32"/>
          <w:szCs w:val="32"/>
        </w:rPr>
      </w:pPr>
      <w:r>
        <w:rPr>
          <w:rFonts w:hint="eastAsia" w:ascii="仿宋" w:hAnsi="仿宋" w:eastAsia="仿宋"/>
          <w:kern w:val="0"/>
          <w:sz w:val="32"/>
          <w:szCs w:val="32"/>
        </w:rPr>
        <w:t>（一）购机者身份信息。个人身份证件或农业生产经营组织工商营业执照（统一社会信用代码）及其法定代表人身份证件等信息；</w:t>
      </w:r>
    </w:p>
    <w:p>
      <w:pPr>
        <w:widowControl/>
        <w:snapToGrid w:val="0"/>
        <w:spacing w:line="360" w:lineRule="auto"/>
        <w:ind w:firstLine="640" w:firstLineChars="200"/>
        <w:rPr>
          <w:rFonts w:hint="eastAsia" w:ascii="仿宋" w:hAnsi="仿宋" w:eastAsia="仿宋"/>
          <w:kern w:val="0"/>
          <w:sz w:val="32"/>
          <w:szCs w:val="32"/>
        </w:rPr>
      </w:pPr>
      <w:r>
        <w:rPr>
          <w:rFonts w:hint="eastAsia" w:ascii="仿宋" w:hAnsi="仿宋" w:eastAsia="仿宋"/>
          <w:kern w:val="0"/>
          <w:sz w:val="32"/>
          <w:szCs w:val="32"/>
        </w:rPr>
        <w:t>（二）购买信息。购买补贴机具税控发票等信息；</w:t>
      </w:r>
    </w:p>
    <w:p>
      <w:pPr>
        <w:widowControl/>
        <w:snapToGrid w:val="0"/>
        <w:spacing w:line="360" w:lineRule="auto"/>
        <w:ind w:firstLine="640" w:firstLineChars="200"/>
        <w:rPr>
          <w:rFonts w:hint="eastAsia" w:ascii="仿宋" w:hAnsi="仿宋" w:eastAsia="仿宋"/>
          <w:kern w:val="0"/>
          <w:sz w:val="32"/>
          <w:szCs w:val="32"/>
        </w:rPr>
      </w:pPr>
      <w:r>
        <w:rPr>
          <w:rFonts w:hint="eastAsia" w:ascii="仿宋" w:hAnsi="仿宋" w:eastAsia="仿宋"/>
          <w:kern w:val="0"/>
          <w:sz w:val="32"/>
          <w:szCs w:val="32"/>
        </w:rPr>
        <w:t>（三）机具信息。机具实物上的固定铭牌信息、农机购置补贴辅助管理系统所对应机具的信息、牌证管理机具的行驶证信息等；</w:t>
      </w:r>
    </w:p>
    <w:p>
      <w:pPr>
        <w:widowControl/>
        <w:snapToGrid w:val="0"/>
        <w:spacing w:line="360" w:lineRule="auto"/>
        <w:ind w:firstLine="640" w:firstLineChars="200"/>
        <w:rPr>
          <w:rFonts w:hint="eastAsia" w:ascii="仿宋" w:hAnsi="仿宋" w:eastAsia="仿宋"/>
          <w:kern w:val="0"/>
          <w:sz w:val="32"/>
          <w:szCs w:val="32"/>
        </w:rPr>
      </w:pPr>
      <w:r>
        <w:rPr>
          <w:rFonts w:hint="eastAsia" w:ascii="仿宋" w:hAnsi="仿宋" w:eastAsia="仿宋"/>
          <w:kern w:val="0"/>
          <w:sz w:val="32"/>
          <w:szCs w:val="32"/>
        </w:rPr>
        <w:t>（四）其他信息。购机者银行卡（折）账号、开户名等信息，以及政策实施要求提供的其他必要信息。</w:t>
      </w:r>
    </w:p>
    <w:p>
      <w:pPr>
        <w:widowControl/>
        <w:ind w:firstLine="430"/>
        <w:jc w:val="left"/>
        <w:rPr>
          <w:rFonts w:hint="eastAsia" w:ascii="仿宋" w:hAnsi="仿宋" w:eastAsia="仿宋"/>
          <w:kern w:val="0"/>
          <w:sz w:val="32"/>
          <w:szCs w:val="32"/>
        </w:rPr>
      </w:pPr>
      <w:r>
        <w:rPr>
          <w:rFonts w:hint="eastAsia" w:ascii="仿宋" w:hAnsi="仿宋" w:eastAsia="仿宋"/>
          <w:kern w:val="0"/>
          <w:sz w:val="32"/>
          <w:szCs w:val="32"/>
        </w:rPr>
        <w:t>上述信息的真实性、完整性和有效性由购机者、产销企业和县农机安全监理站分别负责，并承担相应的法律责任。</w:t>
      </w:r>
    </w:p>
    <w:p>
      <w:pPr>
        <w:widowControl/>
        <w:snapToGrid w:val="0"/>
        <w:spacing w:line="360" w:lineRule="auto"/>
        <w:ind w:firstLine="640" w:firstLineChars="200"/>
        <w:rPr>
          <w:rFonts w:hint="eastAsia" w:ascii="仿宋" w:hAnsi="仿宋" w:eastAsia="仿宋"/>
          <w:kern w:val="0"/>
          <w:sz w:val="32"/>
          <w:szCs w:val="32"/>
        </w:rPr>
      </w:pPr>
      <w:r>
        <w:rPr>
          <w:rFonts w:hint="eastAsia" w:ascii="仿宋" w:hAnsi="仿宋" w:eastAsia="仿宋"/>
          <w:kern w:val="0"/>
          <w:sz w:val="32"/>
          <w:szCs w:val="32"/>
        </w:rPr>
        <w:t>第四条 核验程序及要求</w:t>
      </w:r>
    </w:p>
    <w:p>
      <w:pPr>
        <w:widowControl/>
        <w:snapToGrid w:val="0"/>
        <w:spacing w:line="360" w:lineRule="auto"/>
        <w:ind w:firstLine="640" w:firstLineChars="200"/>
        <w:rPr>
          <w:rFonts w:hint="eastAsia" w:ascii="仿宋" w:hAnsi="仿宋" w:eastAsia="仿宋"/>
          <w:kern w:val="0"/>
          <w:sz w:val="32"/>
          <w:szCs w:val="32"/>
        </w:rPr>
      </w:pPr>
      <w:r>
        <w:rPr>
          <w:rFonts w:hint="eastAsia" w:ascii="仿宋" w:hAnsi="仿宋" w:eastAsia="仿宋"/>
          <w:kern w:val="0"/>
          <w:sz w:val="32"/>
          <w:szCs w:val="32"/>
        </w:rPr>
        <w:t>（一）受理申请。对购机者自主提出的补贴申请，按规定及时受理。鼓励通过手机APP、“一站式”服务窗口等便捷高效的方式受理申请。</w:t>
      </w:r>
    </w:p>
    <w:p>
      <w:pPr>
        <w:pStyle w:val="6"/>
        <w:snapToGrid w:val="0"/>
        <w:spacing w:line="360" w:lineRule="auto"/>
        <w:ind w:firstLine="550" w:firstLineChars="0"/>
        <w:rPr>
          <w:rFonts w:hint="eastAsia" w:ascii="仿宋" w:hAnsi="仿宋" w:eastAsia="仿宋"/>
          <w:kern w:val="0"/>
          <w:sz w:val="32"/>
          <w:szCs w:val="32"/>
        </w:rPr>
      </w:pPr>
      <w:r>
        <w:rPr>
          <w:rFonts w:hint="eastAsia" w:ascii="仿宋" w:hAnsi="仿宋" w:eastAsia="仿宋"/>
          <w:kern w:val="0"/>
          <w:sz w:val="32"/>
          <w:szCs w:val="32"/>
        </w:rPr>
        <w:t>（二）资料核验。</w:t>
      </w:r>
    </w:p>
    <w:p>
      <w:pPr>
        <w:pStyle w:val="6"/>
        <w:snapToGrid w:val="0"/>
        <w:spacing w:line="360" w:lineRule="auto"/>
        <w:ind w:firstLine="550" w:firstLineChars="0"/>
        <w:rPr>
          <w:rFonts w:hint="eastAsia" w:ascii="仿宋" w:hAnsi="仿宋" w:eastAsia="仿宋"/>
          <w:kern w:val="0"/>
          <w:sz w:val="32"/>
          <w:szCs w:val="32"/>
        </w:rPr>
      </w:pPr>
      <w:r>
        <w:rPr>
          <w:rFonts w:hint="eastAsia" w:ascii="仿宋" w:hAnsi="仿宋" w:eastAsia="仿宋"/>
          <w:kern w:val="0"/>
          <w:sz w:val="32"/>
          <w:szCs w:val="32"/>
        </w:rPr>
        <w:t>1、购机者及其身份、购机税控发票等资料。</w:t>
      </w:r>
      <w:r>
        <w:rPr>
          <w:rFonts w:hint="eastAsia" w:ascii="仿宋" w:hAnsi="仿宋" w:eastAsia="仿宋"/>
          <w:b/>
          <w:bCs/>
          <w:kern w:val="0"/>
          <w:sz w:val="32"/>
          <w:szCs w:val="32"/>
        </w:rPr>
        <w:t>购机者为个人的，重点核验“两个一致”</w:t>
      </w:r>
      <w:r>
        <w:rPr>
          <w:rFonts w:hint="eastAsia" w:ascii="仿宋" w:hAnsi="仿宋" w:eastAsia="仿宋"/>
          <w:kern w:val="0"/>
          <w:sz w:val="32"/>
          <w:szCs w:val="32"/>
        </w:rPr>
        <w:t>，即：购机者本人与其身份证件的肖像照片是否相符，购机税控发票所显示的购机者姓名与购机者身份证件所显示的姓名是否一致；</w:t>
      </w:r>
      <w:r>
        <w:rPr>
          <w:rFonts w:hint="eastAsia" w:ascii="仿宋" w:hAnsi="仿宋" w:eastAsia="仿宋"/>
          <w:b/>
          <w:bCs/>
          <w:kern w:val="0"/>
          <w:sz w:val="32"/>
          <w:szCs w:val="32"/>
        </w:rPr>
        <w:t>购机者为农业生产经营组织的，重点核验“三个一致”</w:t>
      </w:r>
      <w:r>
        <w:rPr>
          <w:rFonts w:hint="eastAsia" w:ascii="仿宋" w:hAnsi="仿宋" w:eastAsia="仿宋"/>
          <w:kern w:val="0"/>
          <w:sz w:val="32"/>
          <w:szCs w:val="32"/>
        </w:rPr>
        <w:t>，即：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p>
    <w:p>
      <w:pPr>
        <w:pStyle w:val="6"/>
        <w:snapToGrid w:val="0"/>
        <w:spacing w:line="360" w:lineRule="auto"/>
        <w:ind w:firstLine="550" w:firstLineChars="0"/>
        <w:rPr>
          <w:rFonts w:hint="eastAsia" w:ascii="仿宋" w:hAnsi="仿宋" w:eastAsia="仿宋"/>
          <w:kern w:val="0"/>
          <w:sz w:val="32"/>
          <w:szCs w:val="32"/>
        </w:rPr>
      </w:pPr>
      <w:r>
        <w:rPr>
          <w:rFonts w:hint="eastAsia" w:ascii="仿宋" w:hAnsi="仿宋" w:eastAsia="仿宋"/>
          <w:kern w:val="0"/>
          <w:sz w:val="32"/>
          <w:szCs w:val="32"/>
        </w:rPr>
        <w:t>2、银行卡（折）等资料。重点核验购机者填写的“一卡通”银行卡（折）账号、开户名等信息与其携带的银行卡（折）所显示的账号、身份证件所显示的购机者姓名、工商营业执照所显示的农业生产经营组织名称是否一致。</w:t>
      </w:r>
    </w:p>
    <w:p>
      <w:pPr>
        <w:pStyle w:val="6"/>
        <w:snapToGrid w:val="0"/>
        <w:spacing w:line="360" w:lineRule="auto"/>
        <w:ind w:firstLine="550" w:firstLineChars="0"/>
        <w:rPr>
          <w:rFonts w:hint="eastAsia" w:ascii="仿宋" w:hAnsi="仿宋" w:eastAsia="仿宋"/>
          <w:kern w:val="0"/>
          <w:sz w:val="32"/>
          <w:szCs w:val="32"/>
        </w:rPr>
      </w:pPr>
      <w:r>
        <w:rPr>
          <w:rFonts w:hint="eastAsia" w:ascii="仿宋" w:hAnsi="仿宋" w:eastAsia="仿宋"/>
          <w:kern w:val="0"/>
          <w:sz w:val="32"/>
          <w:szCs w:val="32"/>
        </w:rPr>
        <w:t>3、购机价格真实性承诺。提示购机者确认购机税控发票上的购机金额与其实际全部支付给经销企业的资金是否一致，以及隐瞒不报、提供虚假信息需承担的违规责任，提示购机者对购机价格的真实性签字确认。</w:t>
      </w:r>
    </w:p>
    <w:p>
      <w:pPr>
        <w:pStyle w:val="6"/>
        <w:snapToGrid w:val="0"/>
        <w:spacing w:line="360" w:lineRule="auto"/>
        <w:ind w:firstLine="550" w:firstLineChars="0"/>
        <w:rPr>
          <w:rFonts w:hint="eastAsia" w:ascii="仿宋" w:hAnsi="仿宋" w:eastAsia="仿宋"/>
          <w:kern w:val="0"/>
          <w:sz w:val="32"/>
          <w:szCs w:val="32"/>
        </w:rPr>
      </w:pPr>
      <w:r>
        <w:rPr>
          <w:rFonts w:hint="eastAsia" w:ascii="仿宋" w:hAnsi="仿宋" w:eastAsia="仿宋"/>
          <w:kern w:val="0"/>
          <w:sz w:val="32"/>
          <w:szCs w:val="32"/>
        </w:rPr>
        <w:t>4、政策实施要求提供的其他资料。</w:t>
      </w:r>
    </w:p>
    <w:p>
      <w:pPr>
        <w:pStyle w:val="6"/>
        <w:snapToGrid w:val="0"/>
        <w:spacing w:line="360" w:lineRule="auto"/>
        <w:ind w:firstLine="0" w:firstLineChars="0"/>
        <w:rPr>
          <w:rFonts w:hint="eastAsia" w:ascii="仿宋" w:hAnsi="仿宋" w:eastAsia="仿宋"/>
          <w:kern w:val="0"/>
          <w:sz w:val="32"/>
          <w:szCs w:val="32"/>
        </w:rPr>
      </w:pPr>
      <w:r>
        <w:rPr>
          <w:rFonts w:hint="eastAsia" w:ascii="仿宋" w:hAnsi="仿宋" w:eastAsia="仿宋"/>
          <w:kern w:val="0"/>
          <w:sz w:val="32"/>
          <w:szCs w:val="32"/>
        </w:rPr>
        <w:t xml:space="preserve">    未通过核验的，应将所发现的问题一次性告知购机者，并说明完善方法。</w:t>
      </w:r>
    </w:p>
    <w:p>
      <w:pPr>
        <w:snapToGrid w:val="0"/>
        <w:spacing w:line="360" w:lineRule="auto"/>
        <w:ind w:firstLine="320" w:firstLineChars="100"/>
        <w:rPr>
          <w:rFonts w:hint="eastAsia" w:ascii="仿宋" w:hAnsi="仿宋" w:eastAsia="仿宋"/>
          <w:kern w:val="0"/>
          <w:sz w:val="32"/>
          <w:szCs w:val="32"/>
        </w:rPr>
      </w:pPr>
      <w:r>
        <w:rPr>
          <w:rFonts w:hint="eastAsia" w:ascii="仿宋" w:hAnsi="仿宋" w:eastAsia="仿宋"/>
          <w:kern w:val="0"/>
          <w:sz w:val="32"/>
          <w:szCs w:val="32"/>
        </w:rPr>
        <w:t>（三）机具核验。</w:t>
      </w:r>
    </w:p>
    <w:p>
      <w:pPr>
        <w:widowControl/>
        <w:ind w:firstLine="430"/>
        <w:jc w:val="left"/>
        <w:rPr>
          <w:rFonts w:hint="eastAsia" w:ascii="仿宋" w:hAnsi="仿宋" w:eastAsia="仿宋"/>
          <w:kern w:val="0"/>
          <w:sz w:val="32"/>
          <w:szCs w:val="32"/>
        </w:rPr>
      </w:pPr>
      <w:r>
        <w:rPr>
          <w:rFonts w:hint="eastAsia" w:ascii="仿宋" w:hAnsi="仿宋" w:eastAsia="仿宋"/>
          <w:kern w:val="0"/>
          <w:sz w:val="32"/>
          <w:szCs w:val="32"/>
        </w:rPr>
        <w:t>1、机具现场核验。购置机具须是组装完毕、安装到位，可以投入使用的完整产品。其外观应完整，且其机具铭牌须是金属材质并铆接固定在机具的醒目位置。</w:t>
      </w:r>
    </w:p>
    <w:p>
      <w:pPr>
        <w:pStyle w:val="6"/>
        <w:snapToGrid w:val="0"/>
        <w:spacing w:line="360" w:lineRule="auto"/>
        <w:ind w:firstLine="550" w:firstLineChars="0"/>
        <w:rPr>
          <w:rFonts w:hint="eastAsia" w:ascii="仿宋" w:hAnsi="仿宋" w:eastAsia="仿宋"/>
          <w:b/>
          <w:bCs/>
          <w:kern w:val="0"/>
          <w:sz w:val="32"/>
          <w:szCs w:val="32"/>
        </w:rPr>
      </w:pPr>
      <w:r>
        <w:rPr>
          <w:rFonts w:hint="eastAsia" w:ascii="仿宋" w:hAnsi="仿宋" w:eastAsia="仿宋"/>
          <w:b/>
          <w:bCs/>
          <w:kern w:val="0"/>
          <w:sz w:val="32"/>
          <w:szCs w:val="32"/>
        </w:rPr>
        <w:t>现场重点核验“三个一致”。</w:t>
      </w:r>
      <w:r>
        <w:rPr>
          <w:rFonts w:hint="eastAsia" w:ascii="仿宋" w:hAnsi="仿宋" w:eastAsia="仿宋"/>
          <w:b/>
          <w:bCs/>
          <w:kern w:val="0"/>
          <w:sz w:val="32"/>
          <w:szCs w:val="32"/>
        </w:rPr>
        <w:t>一是购机税控发票所显示的机具名称、生产企业、型号、发动机号（不带动力的可不核验）、出厂编号与所购实物机具铭牌显示信息是否一致，二是所购实物机具铭牌显示的主要配置和参数信息与农机购置补贴辅助管理系统内对应的机具信息是否一致，三是购机税控发票所显示的经销企业、生产企业与农机购置补贴辅助管理系统内对应的经销信息是否一致。对于实行牌证管理的补贴机具在完善牌证的过程中，一并核验。</w:t>
      </w:r>
    </w:p>
    <w:p>
      <w:pPr>
        <w:widowControl/>
        <w:ind w:firstLine="640" w:firstLineChars="200"/>
        <w:jc w:val="left"/>
        <w:rPr>
          <w:rFonts w:hint="eastAsia" w:ascii="仿宋" w:hAnsi="仿宋" w:eastAsia="仿宋"/>
          <w:b/>
          <w:bCs/>
          <w:kern w:val="0"/>
          <w:sz w:val="32"/>
          <w:szCs w:val="32"/>
        </w:rPr>
      </w:pPr>
      <w:r>
        <w:rPr>
          <w:rFonts w:hint="eastAsia" w:ascii="仿宋" w:hAnsi="仿宋" w:eastAsia="仿宋"/>
          <w:kern w:val="0"/>
          <w:sz w:val="32"/>
          <w:szCs w:val="32"/>
        </w:rPr>
        <w:t>2、对大型、不便移动的机具，可由购机者申请，由县农机部门安排人员到机具存放地进行现场核验。</w:t>
      </w:r>
      <w:r>
        <w:rPr>
          <w:rFonts w:hint="eastAsia" w:ascii="仿宋" w:hAnsi="仿宋" w:eastAsia="仿宋"/>
          <w:b/>
          <w:bCs/>
          <w:kern w:val="0"/>
          <w:sz w:val="32"/>
          <w:szCs w:val="32"/>
        </w:rPr>
        <w:t>对安装类、设施类或安全风险较高类的补贴机具，须投入使用一个作业季后再行现场核验。</w:t>
      </w:r>
    </w:p>
    <w:p>
      <w:pPr>
        <w:pStyle w:val="6"/>
        <w:snapToGrid w:val="0"/>
        <w:spacing w:line="360" w:lineRule="auto"/>
        <w:ind w:firstLine="550" w:firstLineChars="0"/>
        <w:rPr>
          <w:rFonts w:hint="eastAsia" w:ascii="仿宋" w:hAnsi="仿宋" w:eastAsia="仿宋"/>
          <w:kern w:val="0"/>
          <w:sz w:val="32"/>
          <w:szCs w:val="32"/>
        </w:rPr>
      </w:pPr>
      <w:r>
        <w:rPr>
          <w:rFonts w:hint="eastAsia" w:ascii="仿宋" w:hAnsi="仿宋" w:eastAsia="仿宋"/>
          <w:kern w:val="0"/>
          <w:sz w:val="32"/>
          <w:szCs w:val="32"/>
        </w:rPr>
        <w:t>3、核验结果实行</w:t>
      </w:r>
      <w:r>
        <w:rPr>
          <w:rFonts w:hint="eastAsia" w:ascii="仿宋" w:hAnsi="仿宋" w:eastAsia="仿宋"/>
          <w:sz w:val="32"/>
          <w:szCs w:val="32"/>
        </w:rPr>
        <w:t>双重审核。现场核验</w:t>
      </w:r>
      <w:r>
        <w:rPr>
          <w:rFonts w:hint="eastAsia" w:ascii="仿宋" w:hAnsi="仿宋" w:eastAsia="仿宋"/>
          <w:kern w:val="0"/>
          <w:sz w:val="32"/>
          <w:szCs w:val="32"/>
        </w:rPr>
        <w:t>实行双人交叉，核验人员与购机者双方签字确认，核验</w:t>
      </w:r>
      <w:r>
        <w:rPr>
          <w:rFonts w:hint="eastAsia" w:ascii="仿宋" w:hAnsi="仿宋" w:eastAsia="仿宋"/>
          <w:sz w:val="32"/>
          <w:szCs w:val="32"/>
        </w:rPr>
        <w:t>单位内部成立微信群，集体会审购机者、机具铭牌及人机合影，。</w:t>
      </w:r>
    </w:p>
    <w:p>
      <w:pPr>
        <w:pStyle w:val="6"/>
        <w:snapToGrid w:val="0"/>
        <w:spacing w:line="360" w:lineRule="auto"/>
        <w:ind w:firstLine="0" w:firstLineChars="0"/>
        <w:rPr>
          <w:rFonts w:hint="eastAsia" w:ascii="仿宋" w:hAnsi="仿宋" w:eastAsia="仿宋"/>
          <w:kern w:val="0"/>
          <w:sz w:val="32"/>
          <w:szCs w:val="32"/>
        </w:rPr>
      </w:pPr>
      <w:r>
        <w:rPr>
          <w:rFonts w:hint="eastAsia" w:ascii="仿宋" w:hAnsi="仿宋" w:eastAsia="仿宋"/>
          <w:kern w:val="0"/>
          <w:sz w:val="32"/>
          <w:szCs w:val="32"/>
        </w:rPr>
        <w:t xml:space="preserve">    未通过核验的，应将所发现的问题一次性告知购机者，并说明完善方法。</w:t>
      </w:r>
    </w:p>
    <w:p>
      <w:pPr>
        <w:pStyle w:val="6"/>
        <w:snapToGrid w:val="0"/>
        <w:spacing w:line="360" w:lineRule="auto"/>
        <w:ind w:firstLine="160" w:firstLineChars="50"/>
        <w:rPr>
          <w:rFonts w:hint="eastAsia" w:ascii="仿宋" w:hAnsi="仿宋" w:eastAsia="仿宋"/>
          <w:b/>
          <w:bCs/>
          <w:kern w:val="0"/>
          <w:sz w:val="30"/>
          <w:szCs w:val="30"/>
        </w:rPr>
      </w:pPr>
      <w:r>
        <w:rPr>
          <w:rFonts w:hint="eastAsia" w:ascii="仿宋" w:hAnsi="仿宋" w:eastAsia="仿宋"/>
          <w:kern w:val="0"/>
          <w:sz w:val="32"/>
          <w:szCs w:val="32"/>
        </w:rPr>
        <w:t xml:space="preserve"> （四）复核登记。对资料核验、机具核验的程序、方式和签章的规范性进行集体复核，可与集体会商同步进行，通过后登记立册。</w:t>
      </w:r>
      <w:r>
        <w:rPr>
          <w:rFonts w:hint="eastAsia" w:ascii="仿宋" w:hAnsi="仿宋" w:eastAsia="仿宋"/>
          <w:b/>
          <w:bCs/>
          <w:kern w:val="0"/>
          <w:sz w:val="32"/>
          <w:szCs w:val="32"/>
        </w:rPr>
        <w:t>并在补贴系统中加强对单人多台套、短期内大批量、同人连年购置同类机具、区域适应性差的机具购置等异常情形的资格审</w:t>
      </w:r>
      <w:r>
        <w:rPr>
          <w:rFonts w:hint="eastAsia" w:ascii="仿宋" w:hAnsi="仿宋" w:eastAsia="仿宋"/>
          <w:b/>
          <w:bCs/>
          <w:kern w:val="0"/>
          <w:sz w:val="30"/>
          <w:szCs w:val="30"/>
        </w:rPr>
        <w:t>核和机具核查。</w:t>
      </w:r>
    </w:p>
    <w:p>
      <w:pPr>
        <w:pStyle w:val="6"/>
        <w:snapToGrid w:val="0"/>
        <w:spacing w:line="360" w:lineRule="auto"/>
        <w:ind w:firstLine="300" w:firstLineChars="100"/>
        <w:rPr>
          <w:rFonts w:hint="eastAsia" w:ascii="仿宋" w:hAnsi="仿宋" w:eastAsia="仿宋"/>
          <w:b/>
          <w:bCs/>
          <w:kern w:val="0"/>
          <w:sz w:val="30"/>
          <w:szCs w:val="30"/>
        </w:rPr>
      </w:pPr>
      <w:r>
        <w:rPr>
          <w:rFonts w:hint="eastAsia" w:ascii="仿宋" w:hAnsi="仿宋" w:eastAsia="仿宋"/>
          <w:kern w:val="0"/>
          <w:sz w:val="30"/>
          <w:szCs w:val="30"/>
        </w:rPr>
        <w:t>（五）公示报送。对通过复核的补贴申请信息进行</w:t>
      </w:r>
      <w:r>
        <w:rPr>
          <w:rFonts w:hint="eastAsia" w:ascii="仿宋" w:hAnsi="仿宋" w:eastAsia="仿宋"/>
          <w:b/>
          <w:bCs/>
          <w:kern w:val="0"/>
          <w:sz w:val="30"/>
          <w:szCs w:val="30"/>
        </w:rPr>
        <w:t>为期不少于</w:t>
      </w:r>
      <w:r>
        <w:rPr>
          <w:rFonts w:hint="eastAsia" w:ascii="仿宋" w:hAnsi="仿宋" w:eastAsia="仿宋"/>
          <w:b/>
          <w:bCs/>
          <w:kern w:val="0"/>
          <w:sz w:val="30"/>
          <w:szCs w:val="30"/>
          <w:lang w:val="en-US" w:eastAsia="zh-CN"/>
        </w:rPr>
        <w:t>2</w:t>
      </w:r>
      <w:r>
        <w:rPr>
          <w:rFonts w:hint="eastAsia" w:ascii="仿宋" w:hAnsi="仿宋" w:eastAsia="仿宋"/>
          <w:b/>
          <w:bCs/>
          <w:kern w:val="0"/>
          <w:sz w:val="30"/>
          <w:szCs w:val="30"/>
        </w:rPr>
        <w:t>0天的公示，公示无异议后报送同级财政部门。</w:t>
      </w:r>
    </w:p>
    <w:p>
      <w:pPr>
        <w:widowControl/>
        <w:ind w:firstLine="450" w:firstLineChars="150"/>
        <w:jc w:val="left"/>
        <w:rPr>
          <w:rFonts w:hint="eastAsia" w:ascii="仿宋" w:hAnsi="仿宋" w:eastAsia="仿宋"/>
          <w:kern w:val="0"/>
          <w:sz w:val="30"/>
          <w:szCs w:val="30"/>
        </w:rPr>
      </w:pPr>
      <w:r>
        <w:rPr>
          <w:rFonts w:hint="eastAsia" w:ascii="仿宋" w:hAnsi="仿宋" w:eastAsia="仿宋"/>
          <w:kern w:val="0"/>
          <w:sz w:val="30"/>
          <w:szCs w:val="30"/>
        </w:rPr>
        <w:t>（六）资料处理。下列核验材料,应当及时归档，妥善保管</w:t>
      </w:r>
    </w:p>
    <w:p>
      <w:pPr>
        <w:widowControl/>
        <w:ind w:firstLine="450" w:firstLineChars="150"/>
        <w:jc w:val="left"/>
        <w:rPr>
          <w:rFonts w:hint="eastAsia" w:ascii="仿宋" w:hAnsi="仿宋" w:eastAsia="仿宋"/>
          <w:kern w:val="0"/>
          <w:sz w:val="30"/>
          <w:szCs w:val="30"/>
        </w:rPr>
      </w:pPr>
      <w:r>
        <w:rPr>
          <w:rFonts w:hint="eastAsia" w:ascii="仿宋" w:hAnsi="仿宋" w:eastAsia="仿宋"/>
          <w:kern w:val="0"/>
          <w:sz w:val="30"/>
          <w:szCs w:val="30"/>
        </w:rPr>
        <w:t>(1)购机者的</w:t>
      </w:r>
      <w:r>
        <w:rPr>
          <w:rFonts w:hint="eastAsia" w:ascii="仿宋" w:hAnsi="仿宋" w:eastAsia="仿宋"/>
          <w:b/>
          <w:bCs/>
          <w:kern w:val="0"/>
          <w:sz w:val="30"/>
          <w:szCs w:val="30"/>
        </w:rPr>
        <w:t>身份证</w:t>
      </w:r>
      <w:r>
        <w:rPr>
          <w:rFonts w:hint="eastAsia" w:ascii="仿宋" w:hAnsi="仿宋" w:eastAsia="仿宋"/>
          <w:kern w:val="0"/>
          <w:sz w:val="30"/>
          <w:szCs w:val="30"/>
        </w:rPr>
        <w:t>明复印件;</w:t>
      </w:r>
    </w:p>
    <w:p>
      <w:pPr>
        <w:widowControl/>
        <w:ind w:firstLine="430"/>
        <w:jc w:val="left"/>
        <w:rPr>
          <w:rFonts w:hint="eastAsia" w:ascii="仿宋" w:hAnsi="仿宋" w:eastAsia="仿宋"/>
          <w:kern w:val="0"/>
          <w:sz w:val="30"/>
          <w:szCs w:val="30"/>
        </w:rPr>
      </w:pPr>
      <w:r>
        <w:rPr>
          <w:rFonts w:hint="eastAsia" w:ascii="仿宋" w:hAnsi="仿宋" w:eastAsia="仿宋"/>
          <w:kern w:val="0"/>
          <w:sz w:val="30"/>
          <w:szCs w:val="30"/>
        </w:rPr>
        <w:t>(2)已核验产品的</w:t>
      </w:r>
      <w:r>
        <w:rPr>
          <w:rFonts w:hint="eastAsia" w:ascii="仿宋" w:hAnsi="仿宋" w:eastAsia="仿宋"/>
          <w:b/>
          <w:bCs/>
          <w:kern w:val="0"/>
          <w:sz w:val="30"/>
          <w:szCs w:val="30"/>
        </w:rPr>
        <w:t>发票及合格证</w:t>
      </w:r>
      <w:r>
        <w:rPr>
          <w:rFonts w:hint="eastAsia" w:ascii="仿宋" w:hAnsi="仿宋" w:eastAsia="仿宋"/>
          <w:kern w:val="0"/>
          <w:sz w:val="30"/>
          <w:szCs w:val="30"/>
        </w:rPr>
        <w:t>复印件;</w:t>
      </w:r>
    </w:p>
    <w:p>
      <w:pPr>
        <w:widowControl/>
        <w:ind w:firstLine="430"/>
        <w:jc w:val="left"/>
        <w:rPr>
          <w:rFonts w:hint="eastAsia" w:ascii="仿宋" w:hAnsi="仿宋" w:eastAsia="仿宋"/>
          <w:kern w:val="0"/>
          <w:sz w:val="30"/>
          <w:szCs w:val="30"/>
        </w:rPr>
      </w:pPr>
      <w:r>
        <w:rPr>
          <w:rFonts w:hint="eastAsia" w:ascii="仿宋" w:hAnsi="仿宋" w:eastAsia="仿宋"/>
          <w:kern w:val="0"/>
          <w:sz w:val="30"/>
          <w:szCs w:val="30"/>
        </w:rPr>
        <w:t>(3)农机购置补贴</w:t>
      </w:r>
      <w:r>
        <w:rPr>
          <w:rFonts w:hint="eastAsia" w:ascii="仿宋" w:hAnsi="仿宋" w:eastAsia="仿宋"/>
          <w:b/>
          <w:bCs/>
          <w:kern w:val="0"/>
          <w:sz w:val="30"/>
          <w:szCs w:val="30"/>
        </w:rPr>
        <w:t>资金申请表</w:t>
      </w:r>
      <w:r>
        <w:rPr>
          <w:rFonts w:hint="eastAsia" w:ascii="仿宋" w:hAnsi="仿宋" w:eastAsia="仿宋"/>
          <w:kern w:val="0"/>
          <w:sz w:val="30"/>
          <w:szCs w:val="30"/>
        </w:rPr>
        <w:t>；</w:t>
      </w:r>
    </w:p>
    <w:p>
      <w:pPr>
        <w:widowControl/>
        <w:ind w:firstLine="430"/>
        <w:jc w:val="left"/>
        <w:rPr>
          <w:rFonts w:hint="eastAsia" w:ascii="仿宋" w:hAnsi="仿宋" w:eastAsia="仿宋"/>
          <w:kern w:val="0"/>
          <w:sz w:val="30"/>
          <w:szCs w:val="30"/>
        </w:rPr>
      </w:pPr>
      <w:r>
        <w:rPr>
          <w:rFonts w:hint="eastAsia" w:ascii="仿宋" w:hAnsi="仿宋" w:eastAsia="仿宋"/>
          <w:kern w:val="0"/>
          <w:sz w:val="30"/>
          <w:szCs w:val="30"/>
        </w:rPr>
        <w:t>(4)购机者</w:t>
      </w:r>
      <w:r>
        <w:rPr>
          <w:rFonts w:hint="eastAsia" w:ascii="仿宋" w:hAnsi="仿宋" w:eastAsia="仿宋"/>
          <w:b/>
          <w:bCs/>
          <w:kern w:val="0"/>
          <w:sz w:val="30"/>
          <w:szCs w:val="30"/>
        </w:rPr>
        <w:t>银行账号</w:t>
      </w:r>
      <w:r>
        <w:rPr>
          <w:rFonts w:hint="eastAsia" w:ascii="仿宋" w:hAnsi="仿宋" w:eastAsia="仿宋"/>
          <w:kern w:val="0"/>
          <w:sz w:val="30"/>
          <w:szCs w:val="30"/>
        </w:rPr>
        <w:t>复印件;</w:t>
      </w:r>
    </w:p>
    <w:p>
      <w:pPr>
        <w:widowControl/>
        <w:ind w:firstLine="430"/>
        <w:jc w:val="left"/>
        <w:rPr>
          <w:rFonts w:hint="eastAsia" w:ascii="仿宋" w:hAnsi="仿宋" w:eastAsia="仿宋"/>
          <w:kern w:val="0"/>
          <w:sz w:val="30"/>
          <w:szCs w:val="30"/>
        </w:rPr>
      </w:pPr>
      <w:r>
        <w:rPr>
          <w:rFonts w:hint="eastAsia" w:ascii="仿宋" w:hAnsi="仿宋" w:eastAsia="仿宋"/>
          <w:kern w:val="0"/>
          <w:sz w:val="30"/>
          <w:szCs w:val="30"/>
        </w:rPr>
        <w:t>(5)按规定要求的其他相关材料。</w:t>
      </w:r>
    </w:p>
    <w:p>
      <w:pPr>
        <w:pStyle w:val="6"/>
        <w:snapToGrid w:val="0"/>
        <w:spacing w:line="360" w:lineRule="auto"/>
        <w:ind w:firstLine="550" w:firstLineChars="0"/>
        <w:rPr>
          <w:rFonts w:hint="eastAsia" w:ascii="仿宋" w:hAnsi="仿宋" w:eastAsia="仿宋"/>
          <w:kern w:val="0"/>
          <w:sz w:val="30"/>
          <w:szCs w:val="30"/>
        </w:rPr>
      </w:pPr>
      <w:r>
        <w:rPr>
          <w:rFonts w:hint="eastAsia" w:ascii="仿宋" w:hAnsi="仿宋" w:eastAsia="仿宋"/>
          <w:kern w:val="0"/>
          <w:sz w:val="30"/>
          <w:szCs w:val="30"/>
        </w:rPr>
        <w:t>对财政部门未提出疑义的补贴申请，将其核验资料留存备用备查，留存期限不少于5年。</w:t>
      </w:r>
    </w:p>
    <w:p>
      <w:pPr>
        <w:pStyle w:val="6"/>
        <w:snapToGrid w:val="0"/>
        <w:spacing w:line="360" w:lineRule="auto"/>
        <w:ind w:firstLine="300" w:firstLineChars="100"/>
        <w:rPr>
          <w:rFonts w:hint="eastAsia" w:ascii="仿宋" w:hAnsi="仿宋" w:eastAsia="仿宋"/>
          <w:kern w:val="0"/>
          <w:sz w:val="30"/>
          <w:szCs w:val="30"/>
        </w:rPr>
      </w:pPr>
      <w:r>
        <w:rPr>
          <w:rFonts w:hint="eastAsia" w:ascii="仿宋" w:hAnsi="仿宋" w:eastAsia="仿宋"/>
          <w:kern w:val="0"/>
          <w:sz w:val="30"/>
          <w:szCs w:val="30"/>
        </w:rPr>
        <w:t>（七）机具抽查核验。</w:t>
      </w:r>
      <w:r>
        <w:rPr>
          <w:rFonts w:hint="eastAsia" w:ascii="仿宋" w:hAnsi="仿宋" w:eastAsia="仿宋"/>
          <w:b/>
          <w:bCs/>
          <w:kern w:val="0"/>
          <w:sz w:val="30"/>
          <w:szCs w:val="30"/>
        </w:rPr>
        <w:t>对</w:t>
      </w:r>
      <w:r>
        <w:rPr>
          <w:rFonts w:hint="eastAsia" w:ascii="仿宋" w:hAnsi="仿宋" w:eastAsia="仿宋"/>
          <w:b/>
          <w:bCs/>
          <w:kern w:val="0"/>
          <w:sz w:val="30"/>
          <w:szCs w:val="30"/>
        </w:rPr>
        <w:t>补贴额较高的重点机具在补贴额拨付后实行逐一核查，</w:t>
      </w:r>
      <w:r>
        <w:rPr>
          <w:rFonts w:hint="eastAsia" w:ascii="仿宋" w:hAnsi="仿宋" w:eastAsia="仿宋"/>
          <w:kern w:val="0"/>
          <w:sz w:val="30"/>
          <w:szCs w:val="30"/>
        </w:rPr>
        <w:t>对补贴额较低、风险可控度高的机具可采取补贴资金兑付后按比例抽查核验方式进行，抽核内容同重点机具。重点机具和非重点机具的标准及抽核比例按省定标准执行。</w:t>
      </w:r>
    </w:p>
    <w:p>
      <w:pPr>
        <w:widowControl/>
        <w:snapToGrid w:val="0"/>
        <w:spacing w:line="360" w:lineRule="auto"/>
        <w:ind w:firstLine="600" w:firstLineChars="200"/>
        <w:rPr>
          <w:rFonts w:hint="eastAsia" w:ascii="仿宋" w:hAnsi="仿宋" w:eastAsia="仿宋"/>
          <w:kern w:val="0"/>
          <w:sz w:val="30"/>
          <w:szCs w:val="30"/>
        </w:rPr>
      </w:pPr>
      <w:r>
        <w:rPr>
          <w:rFonts w:hint="eastAsia" w:ascii="仿宋" w:hAnsi="仿宋" w:eastAsia="仿宋"/>
          <w:kern w:val="0"/>
          <w:sz w:val="30"/>
          <w:szCs w:val="30"/>
        </w:rPr>
        <w:t>第五条  监督管理</w:t>
      </w:r>
    </w:p>
    <w:p>
      <w:pPr>
        <w:pStyle w:val="6"/>
        <w:snapToGrid w:val="0"/>
        <w:spacing w:line="360" w:lineRule="auto"/>
        <w:ind w:firstLine="600" w:firstLineChars="0"/>
        <w:rPr>
          <w:rFonts w:hint="eastAsia" w:ascii="仿宋" w:hAnsi="仿宋" w:eastAsia="仿宋"/>
          <w:kern w:val="0"/>
          <w:sz w:val="30"/>
          <w:szCs w:val="30"/>
        </w:rPr>
      </w:pPr>
      <w:r>
        <w:rPr>
          <w:rFonts w:hint="eastAsia" w:ascii="仿宋" w:hAnsi="仿宋" w:eastAsia="仿宋"/>
          <w:kern w:val="0"/>
          <w:sz w:val="30"/>
          <w:szCs w:val="30"/>
        </w:rPr>
        <w:t>（一）加强核验人员队伍建设。</w:t>
      </w:r>
      <w:r>
        <w:rPr>
          <w:rFonts w:hint="eastAsia" w:ascii="仿宋" w:hAnsi="仿宋" w:eastAsia="仿宋"/>
          <w:b/>
          <w:bCs/>
          <w:kern w:val="0"/>
          <w:sz w:val="30"/>
          <w:szCs w:val="30"/>
        </w:rPr>
        <w:t>选配责任心强、业务素质高、作风优良的干部从事核验工作，</w:t>
      </w:r>
      <w:r>
        <w:rPr>
          <w:rFonts w:hint="eastAsia" w:ascii="仿宋" w:hAnsi="仿宋" w:eastAsia="仿宋"/>
          <w:kern w:val="0"/>
          <w:sz w:val="30"/>
          <w:szCs w:val="30"/>
        </w:rPr>
        <w:t>对其每年至少开展一次廉洁从政、业务技能等方面的教育培训。建立健全分管领导监督机制，实行补贴申请受理、补贴机具核验岗位分离，明确岗位职责。</w:t>
      </w:r>
    </w:p>
    <w:p>
      <w:pPr>
        <w:pStyle w:val="6"/>
        <w:snapToGrid w:val="0"/>
        <w:spacing w:line="360" w:lineRule="auto"/>
        <w:ind w:firstLine="600"/>
        <w:rPr>
          <w:rFonts w:hint="eastAsia" w:ascii="仿宋" w:hAnsi="仿宋" w:eastAsia="仿宋"/>
          <w:kern w:val="0"/>
          <w:sz w:val="30"/>
          <w:szCs w:val="30"/>
        </w:rPr>
      </w:pPr>
      <w:r>
        <w:rPr>
          <w:rFonts w:hint="eastAsia" w:ascii="仿宋" w:hAnsi="仿宋" w:eastAsia="仿宋"/>
          <w:kern w:val="0"/>
          <w:sz w:val="30"/>
          <w:szCs w:val="30"/>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pStyle w:val="6"/>
        <w:snapToGrid w:val="0"/>
        <w:spacing w:line="360" w:lineRule="auto"/>
        <w:ind w:firstLine="0" w:firstLineChars="0"/>
        <w:rPr>
          <w:rFonts w:hint="eastAsia" w:ascii="仿宋" w:hAnsi="仿宋" w:eastAsia="仿宋"/>
          <w:b/>
          <w:bCs/>
          <w:kern w:val="0"/>
          <w:sz w:val="30"/>
          <w:szCs w:val="30"/>
        </w:rPr>
      </w:pPr>
      <w:r>
        <w:rPr>
          <w:rFonts w:hint="eastAsia" w:ascii="仿宋" w:hAnsi="仿宋" w:eastAsia="仿宋"/>
          <w:kern w:val="0"/>
          <w:sz w:val="30"/>
          <w:szCs w:val="30"/>
        </w:rPr>
        <w:t xml:space="preserve">    （三）全面排查违规线索。</w:t>
      </w:r>
      <w:r>
        <w:rPr>
          <w:rFonts w:hint="eastAsia" w:ascii="仿宋" w:hAnsi="仿宋" w:eastAsia="仿宋"/>
          <w:b/>
          <w:bCs/>
          <w:kern w:val="0"/>
          <w:sz w:val="30"/>
          <w:szCs w:val="30"/>
        </w:rPr>
        <w:t>对核验中发现的补贴申请违规行为线索，由核机工作人员逐条书面登记，并及时报告分管领导。</w:t>
      </w:r>
      <w:r>
        <w:rPr>
          <w:rFonts w:hint="eastAsia" w:ascii="仿宋" w:hAnsi="仿宋" w:eastAsia="仿宋"/>
          <w:kern w:val="0"/>
          <w:sz w:val="30"/>
          <w:szCs w:val="30"/>
        </w:rPr>
        <w:t>开展违规线索集体研究，对违规嫌疑较大或反复出现的应启动调查程序，对违规嫌疑较小的留存材料备查。</w:t>
      </w:r>
      <w:r>
        <w:rPr>
          <w:rFonts w:hint="eastAsia" w:ascii="仿宋" w:hAnsi="仿宋" w:eastAsia="仿宋"/>
          <w:b/>
          <w:bCs/>
          <w:kern w:val="0"/>
          <w:sz w:val="30"/>
          <w:szCs w:val="30"/>
        </w:rPr>
        <w:t>对补贴机具核验争议处理等重大事项，及时报请县级农机购置补贴领导小组研究决策。</w:t>
      </w:r>
    </w:p>
    <w:p>
      <w:pPr>
        <w:pStyle w:val="6"/>
        <w:snapToGrid w:val="0"/>
        <w:spacing w:line="360" w:lineRule="auto"/>
        <w:ind w:firstLine="0" w:firstLineChars="0"/>
        <w:rPr>
          <w:rFonts w:hint="eastAsia" w:ascii="仿宋" w:hAnsi="仿宋" w:eastAsia="仿宋"/>
          <w:kern w:val="0"/>
          <w:sz w:val="30"/>
          <w:szCs w:val="30"/>
        </w:rPr>
      </w:pPr>
      <w:r>
        <w:rPr>
          <w:rFonts w:hint="eastAsia" w:ascii="仿宋" w:hAnsi="仿宋" w:eastAsia="仿宋"/>
          <w:kern w:val="0"/>
          <w:sz w:val="30"/>
          <w:szCs w:val="30"/>
        </w:rPr>
        <w:t xml:space="preserve">    （四）严格监督管理。健全内部控制制度，以机具核验流程为主线，逐项工作、逐个环节查找风险点，制定防控措施。探索开展补贴机具第三方独立抽查核验和信息化技术核验。</w:t>
      </w:r>
    </w:p>
    <w:p>
      <w:pPr>
        <w:widowControl/>
        <w:ind w:firstLine="430"/>
        <w:jc w:val="left"/>
      </w:pPr>
      <w:r>
        <w:rPr>
          <w:rFonts w:hint="eastAsia" w:ascii="仿宋" w:hAnsi="仿宋" w:eastAsia="仿宋"/>
          <w:kern w:val="0"/>
          <w:sz w:val="30"/>
          <w:szCs w:val="30"/>
        </w:rPr>
        <w:t xml:space="preserve">                       </w:t>
      </w:r>
      <w:r>
        <w:rPr>
          <w:rFonts w:hint="eastAsia" w:ascii="仿宋" w:hAnsi="仿宋" w:eastAsia="仿宋"/>
          <w:kern w:val="0"/>
          <w:sz w:val="30"/>
          <w:szCs w:val="30"/>
          <w:lang w:val="en-US" w:eastAsia="zh-CN"/>
        </w:rPr>
        <w:t>-</w:t>
      </w:r>
      <w:r>
        <w:rPr>
          <w:rFonts w:hint="eastAsia" w:ascii="仿宋" w:hAnsi="仿宋" w:eastAsia="仿宋"/>
          <w:kern w:val="0"/>
          <w:sz w:val="30"/>
          <w:szCs w:val="30"/>
          <w:lang w:eastAsia="zh-CN"/>
        </w:rPr>
        <w:t>完</w:t>
      </w:r>
      <w:r>
        <w:rPr>
          <w:rFonts w:hint="eastAsia" w:ascii="仿宋" w:hAnsi="仿宋" w:eastAsia="仿宋"/>
          <w:kern w:val="0"/>
          <w:sz w:val="30"/>
          <w:szCs w:val="30"/>
          <w:lang w:val="en-US"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7453"/>
    <w:rsid w:val="00497453"/>
    <w:rsid w:val="007F7B27"/>
    <w:rsid w:val="2C105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link w:val="5"/>
    <w:qFormat/>
    <w:uiPriority w:val="99"/>
    <w:pPr>
      <w:keepNext/>
      <w:keepLines/>
      <w:spacing w:before="260" w:after="260" w:line="415" w:lineRule="auto"/>
      <w:outlineLvl w:val="1"/>
    </w:pPr>
    <w:rPr>
      <w:rFonts w:ascii="Cambria" w:hAnsi="Cambria"/>
      <w:b/>
      <w:bCs/>
      <w:sz w:val="32"/>
      <w:szCs w:val="32"/>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2 Char"/>
    <w:basedOn w:val="4"/>
    <w:link w:val="2"/>
    <w:uiPriority w:val="99"/>
    <w:rPr>
      <w:rFonts w:ascii="Cambria" w:hAnsi="Cambria" w:eastAsia="宋体" w:cs="Times New Roman"/>
      <w:b/>
      <w:bCs/>
      <w:sz w:val="32"/>
      <w:szCs w:val="32"/>
    </w:rPr>
  </w:style>
  <w:style w:type="paragraph" w:customStyle="1" w:styleId="6">
    <w:name w:val="List Paragraph"/>
    <w:basedOn w:val="1"/>
    <w:qFormat/>
    <w:uiPriority w:val="0"/>
    <w:pPr>
      <w:ind w:firstLine="420" w:firstLineChars="200"/>
    </w:pPr>
    <w:rPr>
      <w:rFonts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370</Words>
  <Characters>2114</Characters>
  <Lines>17</Lines>
  <Paragraphs>4</Paragraphs>
  <TotalTime>7</TotalTime>
  <ScaleCrop>false</ScaleCrop>
  <LinksUpToDate>false</LinksUpToDate>
  <CharactersWithSpaces>2480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2020-07-24T08:18:00Z</dcterms:created>
  <dc:creator>Administrator</dc:creator>
  <cp:lastModifiedBy>Administrator</cp:lastModifiedBy>
  <dcterms:modified xsi:type="dcterms:W3CDTF">2020-08-28T09:17:47Z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