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80" w:lineRule="auto"/>
        <w:rPr>
          <w:rFonts w:asciiTheme="majorEastAsia" w:hAnsiTheme="majorEastAsia" w:eastAsiaTheme="majorEastAsia"/>
          <w:color w:val="FF0000"/>
          <w:spacing w:val="60"/>
          <w:w w:val="54"/>
          <w:sz w:val="110"/>
          <w:szCs w:val="110"/>
        </w:rPr>
      </w:pPr>
    </w:p>
    <w:p>
      <w:pPr>
        <w:snapToGrid w:val="0"/>
        <w:spacing w:line="180" w:lineRule="auto"/>
        <w:rPr>
          <w:rFonts w:asciiTheme="majorEastAsia" w:hAnsiTheme="majorEastAsia" w:eastAsiaTheme="majorEastAsia"/>
          <w:color w:val="FF0000"/>
          <w:spacing w:val="60"/>
          <w:w w:val="54"/>
          <w:sz w:val="110"/>
          <w:szCs w:val="110"/>
        </w:rPr>
      </w:pPr>
      <w:r>
        <w:pict>
          <v:shape id="_x0000_s1027" o:spid="_x0000_s1027" o:spt="202" type="#_x0000_t202" style="position:absolute;left:0pt;margin-left:328pt;margin-top:-7.5pt;height:140.4pt;width:126pt;z-index:251657216;mso-width-relative:page;mso-height-relative:page;" filled="f" stroked="f" coordsize="21600,21600">
            <v:path/>
            <v:fill on="f" focussize="0,0"/>
            <v:stroke on="f" joinstyle="miter"/>
            <v:imagedata o:title=""/>
            <o:lock v:ext="edit"/>
            <v:textbox>
              <w:txbxContent>
                <w:p>
                  <w:pPr>
                    <w:rPr>
                      <w:rFonts w:hint="eastAsia" w:asciiTheme="majorEastAsia" w:hAnsiTheme="majorEastAsia" w:eastAsiaTheme="majorEastAsia" w:cstheme="majorEastAsia"/>
                      <w:color w:val="FF0000"/>
                      <w:w w:val="60"/>
                      <w:sz w:val="160"/>
                      <w:szCs w:val="160"/>
                    </w:rPr>
                  </w:pPr>
                  <w:r>
                    <w:rPr>
                      <w:rFonts w:hint="eastAsia" w:asciiTheme="majorEastAsia" w:hAnsiTheme="majorEastAsia" w:eastAsiaTheme="majorEastAsia" w:cstheme="majorEastAsia"/>
                      <w:color w:val="FF0000"/>
                      <w:w w:val="60"/>
                      <w:sz w:val="160"/>
                      <w:szCs w:val="160"/>
                    </w:rPr>
                    <w:t>文件</w:t>
                  </w:r>
                </w:p>
                <w:p/>
              </w:txbxContent>
            </v:textbox>
          </v:shape>
        </w:pict>
      </w:r>
      <w:r>
        <w:rPr>
          <w:rFonts w:hint="eastAsia" w:asciiTheme="majorEastAsia" w:hAnsiTheme="majorEastAsia" w:eastAsiaTheme="majorEastAsia"/>
          <w:color w:val="FF0000"/>
          <w:spacing w:val="60"/>
          <w:w w:val="54"/>
          <w:sz w:val="110"/>
          <w:szCs w:val="110"/>
        </w:rPr>
        <w:t xml:space="preserve">永城市农机服务中心 </w:t>
      </w:r>
    </w:p>
    <w:p>
      <w:pPr>
        <w:snapToGrid w:val="0"/>
        <w:spacing w:line="180" w:lineRule="auto"/>
        <w:rPr>
          <w:rFonts w:asciiTheme="majorEastAsia" w:hAnsiTheme="majorEastAsia" w:eastAsiaTheme="majorEastAsia"/>
          <w:color w:val="FF0000"/>
          <w:spacing w:val="172"/>
          <w:w w:val="80"/>
          <w:sz w:val="96"/>
          <w:szCs w:val="96"/>
        </w:rPr>
      </w:pPr>
      <w:r>
        <w:rPr>
          <w:rFonts w:hint="eastAsia" w:asciiTheme="majorEastAsia" w:hAnsiTheme="majorEastAsia" w:eastAsiaTheme="majorEastAsia"/>
          <w:color w:val="FF0000"/>
          <w:spacing w:val="172"/>
          <w:w w:val="80"/>
          <w:sz w:val="96"/>
          <w:szCs w:val="96"/>
        </w:rPr>
        <w:t>永城市财政局</w:t>
      </w:r>
    </w:p>
    <w:p>
      <w:pPr>
        <w:snapToGrid w:val="0"/>
        <w:spacing w:line="180" w:lineRule="auto"/>
        <w:rPr>
          <w:rFonts w:asciiTheme="majorEastAsia" w:hAnsiTheme="majorEastAsia" w:eastAsiaTheme="majorEastAsia"/>
          <w:sz w:val="96"/>
          <w:szCs w:val="96"/>
        </w:rPr>
      </w:pPr>
      <w:r>
        <w:rPr>
          <w:rFonts w:hint="eastAsia" w:asciiTheme="majorEastAsia" w:hAnsiTheme="majorEastAsia" w:eastAsiaTheme="majorEastAsia"/>
          <w:color w:val="FF0000"/>
          <w:spacing w:val="172"/>
          <w:w w:val="80"/>
          <w:sz w:val="96"/>
          <w:szCs w:val="96"/>
        </w:rPr>
        <w:t>永城市商务局</w:t>
      </w:r>
    </w:p>
    <w:p>
      <w:pPr>
        <w:rPr>
          <w:rFonts w:asciiTheme="majorEastAsia" w:hAnsiTheme="majorEastAsia" w:eastAsiaTheme="majorEastAsia"/>
        </w:rPr>
      </w:pPr>
    </w:p>
    <w:p>
      <w:pPr>
        <w:spacing w:line="600" w:lineRule="exact"/>
        <w:jc w:val="center"/>
        <w:rPr>
          <w:rFonts w:cs="仿宋" w:asciiTheme="majorEastAsia" w:hAnsiTheme="majorEastAsia" w:eastAsiaTheme="majorEastAsia"/>
          <w:sz w:val="30"/>
          <w:szCs w:val="30"/>
        </w:rPr>
      </w:pPr>
      <w:r>
        <w:rPr>
          <w:rFonts w:hint="eastAsia" w:cs="仿宋" w:asciiTheme="majorEastAsia" w:hAnsiTheme="majorEastAsia" w:eastAsiaTheme="majorEastAsia"/>
          <w:sz w:val="30"/>
          <w:szCs w:val="30"/>
        </w:rPr>
        <w:t>永农机〔2020〕8号</w:t>
      </w:r>
    </w:p>
    <w:p>
      <w:pPr>
        <w:rPr>
          <w:rFonts w:asciiTheme="majorEastAsia" w:hAnsiTheme="majorEastAsia" w:eastAsiaTheme="majorEastAsia"/>
        </w:rPr>
      </w:pPr>
      <w:r>
        <w:rPr>
          <w:rFonts w:ascii="Calibri" w:hAnsi="Calibri"/>
        </w:rPr>
        <w:pict>
          <v:line id="_x0000_s1026" o:spid="_x0000_s1026" o:spt="20" style="position:absolute;left:0pt;margin-left:-7.5pt;margin-top:7.8pt;height:0pt;width:457.5pt;z-index:251658240;mso-width-relative:page;mso-height-relative:page;" stroked="t" coordsize="21600,21600">
            <v:path arrowok="t"/>
            <v:fill focussize="0,0"/>
            <v:stroke weight="2.25pt" color="#FF0000"/>
            <v:imagedata o:title=""/>
            <o:lock v:ext="edit"/>
          </v:line>
        </w:pict>
      </w:r>
    </w:p>
    <w:p>
      <w:pPr>
        <w:widowControl/>
        <w:spacing w:line="375" w:lineRule="atLeast"/>
        <w:jc w:val="center"/>
        <w:rPr>
          <w:rFonts w:ascii="仿宋" w:hAnsi="仿宋" w:eastAsia="仿宋" w:cs="宋体"/>
          <w:b/>
          <w:bCs/>
          <w:color w:val="000000"/>
          <w:kern w:val="0"/>
          <w:sz w:val="44"/>
          <w:szCs w:val="44"/>
        </w:rPr>
      </w:pPr>
    </w:p>
    <w:p>
      <w:pPr>
        <w:widowControl/>
        <w:spacing w:line="375" w:lineRule="atLeast"/>
        <w:jc w:val="center"/>
        <w:rPr>
          <w:rFonts w:hint="eastAsia" w:asciiTheme="majorEastAsia" w:hAnsiTheme="majorEastAsia" w:eastAsiaTheme="majorEastAsia" w:cstheme="majorEastAsia"/>
          <w:b/>
          <w:color w:val="000000"/>
          <w:kern w:val="0"/>
          <w:sz w:val="44"/>
          <w:szCs w:val="44"/>
        </w:rPr>
      </w:pPr>
      <w:r>
        <w:rPr>
          <w:rFonts w:hint="eastAsia" w:asciiTheme="majorEastAsia" w:hAnsiTheme="majorEastAsia" w:eastAsiaTheme="majorEastAsia" w:cstheme="majorEastAsia"/>
          <w:b/>
          <w:bCs/>
          <w:color w:val="000000"/>
          <w:kern w:val="0"/>
          <w:sz w:val="44"/>
          <w:szCs w:val="44"/>
        </w:rPr>
        <w:t>永城市农业机械报废更新补贴实施方案</w:t>
      </w:r>
    </w:p>
    <w:p>
      <w:pPr>
        <w:autoSpaceDE w:val="0"/>
        <w:autoSpaceDN w:val="0"/>
        <w:adjustRightInd w:val="0"/>
        <w:ind w:firstLine="640" w:firstLineChars="200"/>
        <w:jc w:val="left"/>
        <w:rPr>
          <w:rFonts w:ascii="仿宋" w:hAnsi="仿宋" w:eastAsia="仿宋" w:cs="仿宋_GB2312"/>
          <w:kern w:val="0"/>
          <w:sz w:val="32"/>
          <w:szCs w:val="32"/>
        </w:rPr>
      </w:pPr>
    </w:p>
    <w:p>
      <w:pPr>
        <w:autoSpaceDE w:val="0"/>
        <w:autoSpaceDN w:val="0"/>
        <w:adjustRightInd w:val="0"/>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为贯彻落实河南省农业农村厅、河南省财政厅、河南省商务厅</w:t>
      </w:r>
      <w:r>
        <w:rPr>
          <w:rFonts w:hint="eastAsia" w:ascii="仿宋" w:hAnsi="仿宋" w:eastAsia="仿宋" w:cs="仿宋_GB2312"/>
          <w:kern w:val="0"/>
          <w:sz w:val="30"/>
          <w:szCs w:val="30"/>
          <w:lang w:val="en-US" w:eastAsia="zh-CN"/>
        </w:rPr>
        <w:t>关于印发</w:t>
      </w:r>
      <w:r>
        <w:rPr>
          <w:rFonts w:hint="eastAsia" w:ascii="仿宋" w:hAnsi="仿宋" w:eastAsia="仿宋" w:cs="仿宋_GB2312"/>
          <w:kern w:val="0"/>
          <w:sz w:val="30"/>
          <w:szCs w:val="30"/>
        </w:rPr>
        <w:t>《河南省农业机械报废更新补贴实施方案》</w:t>
      </w:r>
      <w:r>
        <w:rPr>
          <w:rFonts w:hint="eastAsia" w:ascii="仿宋" w:hAnsi="仿宋" w:eastAsia="仿宋" w:cs="仿宋_GB2312"/>
          <w:kern w:val="0"/>
          <w:sz w:val="30"/>
          <w:szCs w:val="30"/>
          <w:lang w:val="en-US" w:eastAsia="zh-CN"/>
        </w:rPr>
        <w:t>的通知</w:t>
      </w:r>
      <w:r>
        <w:rPr>
          <w:rFonts w:hint="eastAsia" w:ascii="仿宋" w:hAnsi="仿宋" w:eastAsia="仿宋" w:cs="仿宋_GB2312"/>
          <w:kern w:val="0"/>
          <w:sz w:val="30"/>
          <w:szCs w:val="30"/>
        </w:rPr>
        <w:t xml:space="preserve"> (豫农文</w:t>
      </w:r>
      <w:r>
        <w:rPr>
          <w:rFonts w:hint="eastAsia" w:ascii="仿宋" w:hAnsi="仿宋" w:eastAsia="仿宋"/>
          <w:sz w:val="30"/>
          <w:szCs w:val="30"/>
        </w:rPr>
        <w:t>〔2020〕216号</w:t>
      </w:r>
      <w:r>
        <w:rPr>
          <w:rFonts w:hint="eastAsia" w:ascii="仿宋" w:hAnsi="仿宋" w:eastAsia="仿宋" w:cs="仿宋_GB2312"/>
          <w:kern w:val="0"/>
          <w:sz w:val="30"/>
          <w:szCs w:val="30"/>
        </w:rPr>
        <w:t>)要求，切实做好我市农业机械报废更新补贴工作，制定本实施方案。</w:t>
      </w:r>
    </w:p>
    <w:p>
      <w:pPr>
        <w:widowControl/>
        <w:wordWrap w:val="0"/>
        <w:spacing w:line="37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一、总体要求</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wordWrap w:val="0"/>
        <w:spacing w:line="375" w:lineRule="atLeast"/>
        <w:ind w:firstLine="803" w:firstLineChars="25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二、实施范围和补贴对象</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农机报废更新补贴政策在全市范围内实施，资金从中央财政分配我市农机购置补贴中安排。补贴对象为从事农业生产的个人和农业生产经营组织。农业生产经营组织包括农村集体经济组织、农民专业合作经济组织、农业企业和其他从事农业生产经营的组织。</w:t>
      </w:r>
    </w:p>
    <w:p>
      <w:pPr>
        <w:widowControl/>
        <w:wordWrap w:val="0"/>
        <w:spacing w:line="375" w:lineRule="atLeast"/>
        <w:ind w:firstLine="803" w:firstLineChars="25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三、报废补贴种类及条件</w:t>
      </w:r>
    </w:p>
    <w:p>
      <w:pPr>
        <w:widowControl/>
        <w:spacing w:line="375" w:lineRule="atLeast"/>
        <w:ind w:firstLine="643" w:firstLineChars="200"/>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（一）补贴种类。</w:t>
      </w:r>
      <w:r>
        <w:rPr>
          <w:rFonts w:hint="eastAsia" w:ascii="仿宋" w:hAnsi="仿宋" w:eastAsia="仿宋" w:cs="仿宋_GB2312"/>
          <w:kern w:val="0"/>
          <w:sz w:val="30"/>
          <w:szCs w:val="30"/>
        </w:rPr>
        <w:t xml:space="preserve">我市补贴报废农机种类为拖拉机、联合收割机、玉米脱粒机、花生摘果机、饲料（草）粉碎机、铡草机。 </w:t>
      </w:r>
    </w:p>
    <w:p>
      <w:pPr>
        <w:autoSpaceDN w:val="0"/>
        <w:spacing w:line="600" w:lineRule="exact"/>
        <w:ind w:firstLine="643" w:firstLineChars="200"/>
        <w:rPr>
          <w:rFonts w:hint="eastAsia" w:ascii="仿宋" w:hAnsi="仿宋" w:eastAsia="仿宋" w:cs="仿宋_GB2312"/>
          <w:kern w:val="0"/>
          <w:sz w:val="30"/>
          <w:szCs w:val="30"/>
        </w:rPr>
      </w:pPr>
      <w:r>
        <w:rPr>
          <w:rFonts w:hint="eastAsia" w:ascii="仿宋" w:hAnsi="仿宋" w:eastAsia="仿宋" w:cs="宋体"/>
          <w:b/>
          <w:color w:val="000000"/>
          <w:kern w:val="0"/>
          <w:sz w:val="32"/>
          <w:szCs w:val="32"/>
        </w:rPr>
        <w:t>（二）报废条件。</w:t>
      </w:r>
      <w:r>
        <w:rPr>
          <w:rFonts w:hint="eastAsia" w:ascii="仿宋" w:hAnsi="仿宋" w:eastAsia="仿宋" w:cs="仿宋_GB2312"/>
          <w:kern w:val="0"/>
          <w:sz w:val="30"/>
          <w:szCs w:val="30"/>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符合下列条件之一的拖拉机、联合收割机、玉米脱粒机、花生摘果机、饲料（草）粉碎机、铡草机即可申请办理报废手续：  </w:t>
      </w:r>
    </w:p>
    <w:p>
      <w:pPr>
        <w:numPr>
          <w:ilvl w:val="0"/>
          <w:numId w:val="1"/>
        </w:num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numPr>
          <w:ilvl w:val="0"/>
          <w:numId w:val="0"/>
        </w:num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2、使用年限或累计工作时间不足，经过检查调整或更换易损件后仍然达不到规定技术要求的；</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3、由于各种原因造成严重损坏、无法修复的；</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4、预计大修费用大于同类新产品50%的；</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5、未达到报废年限，但技术状况差且无配件来源的；</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6、国家明令淘汰的。</w:t>
      </w:r>
    </w:p>
    <w:p>
      <w:pPr>
        <w:widowControl/>
        <w:wordWrap w:val="0"/>
        <w:spacing w:line="375" w:lineRule="atLeast"/>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四、补贴标准</w:t>
      </w:r>
    </w:p>
    <w:p>
      <w:pPr>
        <w:widowControl/>
        <w:wordWrap w:val="0"/>
        <w:spacing w:line="375" w:lineRule="atLeast"/>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中央财政农机报废更新补贴由报废部分补贴与更新部分补贴两部分构成。报废部分补贴实行定额补贴，补贴额（详见附件1）。更新部分补贴标准按我市农机购置补贴政策执行。 </w:t>
      </w:r>
    </w:p>
    <w:p>
      <w:pPr>
        <w:widowControl/>
        <w:wordWrap w:val="0"/>
        <w:spacing w:line="375" w:lineRule="atLeast"/>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五、回收企业</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市农业机械化主管部门提出申请，经市农业机械化主管部门现场核验同意后，报市级农业机械化主管部门备案并通过本市媒体和省农机购置补贴信息公开专栏向社会公布。</w:t>
      </w:r>
    </w:p>
    <w:p>
      <w:pPr>
        <w:widowControl/>
        <w:wordWrap w:val="0"/>
        <w:spacing w:line="375" w:lineRule="atLeast"/>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六、操作程序</w:t>
      </w:r>
    </w:p>
    <w:p>
      <w:pPr>
        <w:autoSpaceDN w:val="0"/>
        <w:spacing w:line="600" w:lineRule="exact"/>
        <w:ind w:firstLine="643" w:firstLineChars="200"/>
        <w:rPr>
          <w:rFonts w:hint="eastAsia" w:ascii="仿宋" w:hAnsi="仿宋" w:eastAsia="仿宋" w:cs="仿宋_GB2312"/>
          <w:kern w:val="0"/>
          <w:sz w:val="30"/>
          <w:szCs w:val="30"/>
        </w:rPr>
      </w:pPr>
      <w:r>
        <w:rPr>
          <w:rFonts w:hint="eastAsia" w:ascii="仿宋" w:hAnsi="仿宋" w:eastAsia="仿宋" w:cs="宋体"/>
          <w:b/>
          <w:color w:val="000000"/>
          <w:kern w:val="0"/>
          <w:sz w:val="32"/>
          <w:szCs w:val="32"/>
        </w:rPr>
        <w:t>（一）报废旧机。</w:t>
      </w:r>
      <w:r>
        <w:rPr>
          <w:rFonts w:hint="eastAsia" w:ascii="仿宋" w:hAnsi="仿宋" w:eastAsia="仿宋" w:cs="仿宋_GB2312"/>
          <w:kern w:val="0"/>
          <w:sz w:val="30"/>
          <w:szCs w:val="30"/>
        </w:rPr>
        <w:t>机主自愿将拟报废的农机交售给经公布的回收企业，报废农机残值由回收企业与机主按照公平自愿原则商定。回收企业应当核对机主和拟报废的农机信息，向机主出具《报废农业机械回收确认表》（见附件2，以下简称《确认表》），向市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市农业机械化主管部门应对辖区内回收企业拆解或者销毁农机进行监督，探索远程监控回收拆解机制，督促回收企业留存好拆前、拆中、拆后照片等资料。</w:t>
      </w:r>
    </w:p>
    <w:p>
      <w:pPr>
        <w:widowControl/>
        <w:wordWrap w:val="0"/>
        <w:spacing w:line="375" w:lineRule="atLeast"/>
        <w:ind w:firstLine="643" w:firstLineChars="200"/>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（二）注销登记。</w:t>
      </w:r>
      <w:r>
        <w:rPr>
          <w:rFonts w:hint="eastAsia" w:ascii="仿宋" w:hAnsi="仿宋" w:eastAsia="仿宋" w:cs="仿宋_GB2312"/>
          <w:kern w:val="0"/>
          <w:sz w:val="30"/>
          <w:szCs w:val="30"/>
        </w:rPr>
        <w:t>纳入牌证管理的拖拉机和联合收割机机主持《确认表》和相关证照，到市农机安全监理站依法办理牌证注销手续。相关机构核对机主和报废农机信息后，在《确认表》上签注“已办理注销登记”字样。</w:t>
      </w:r>
    </w:p>
    <w:p>
      <w:pPr>
        <w:widowControl/>
        <w:wordWrap w:val="0"/>
        <w:spacing w:line="375" w:lineRule="atLeast"/>
        <w:ind w:firstLine="643" w:firstLineChars="200"/>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（三）兑现补贴。</w:t>
      </w:r>
      <w:r>
        <w:rPr>
          <w:rFonts w:hint="eastAsia" w:ascii="仿宋" w:hAnsi="仿宋" w:eastAsia="仿宋" w:cs="仿宋_GB2312"/>
          <w:kern w:val="0"/>
          <w:sz w:val="30"/>
          <w:szCs w:val="30"/>
        </w:rPr>
        <w:t>机主凭有效的《确认表》，按当地相关规定申请补贴。市农业机械化主管部门负责对申请资料进行审核，市财政部门向符合要求的机主兑现补贴资金，拖拉机、联合收割机牌证齐全并办理注销登记的优先。年度内个人享受报废补贴的农机数量不超过1台、农业生产经营组织享受报废补贴的农机数量不超过2台，全年报废补贴农机数量不超过购置补贴机具总量。</w:t>
      </w:r>
    </w:p>
    <w:p>
      <w:pPr>
        <w:widowControl/>
        <w:wordWrap w:val="0"/>
        <w:spacing w:line="375" w:lineRule="atLeast"/>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七、工作要求</w:t>
      </w:r>
    </w:p>
    <w:p>
      <w:pPr>
        <w:widowControl/>
        <w:wordWrap w:val="0"/>
        <w:spacing w:line="375" w:lineRule="atLeast"/>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 xml:space="preserve">    （一）加强组织领导。</w:t>
      </w:r>
      <w:r>
        <w:rPr>
          <w:rFonts w:hint="eastAsia" w:ascii="仿宋" w:hAnsi="仿宋" w:eastAsia="仿宋" w:cs="仿宋_GB2312"/>
          <w:kern w:val="0"/>
          <w:sz w:val="30"/>
          <w:szCs w:val="30"/>
        </w:rPr>
        <w:t>市农业机械化主管部门、财政部门、商务部门切实加强农机报废更新补贴工作的组织领导，明确职责分工，密切配合，形成工作合力。细化完善管理措施，建立健全制度机制。加强政策宣传，扩大公众知晓度。大力推行信息公开，对享受补贴的信息进行公示，对实施方案、补贴额、操作程序、投诉咨询方式等信息全面公开，主动接受监督。加强补贴业务培训，提高工作人员素质能力。</w:t>
      </w:r>
    </w:p>
    <w:p>
      <w:pPr>
        <w:widowControl/>
        <w:wordWrap w:val="0"/>
        <w:spacing w:line="375" w:lineRule="atLeast"/>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 xml:space="preserve">    （二）推行便民服务。</w:t>
      </w:r>
      <w:r>
        <w:rPr>
          <w:rFonts w:hint="eastAsia" w:ascii="仿宋" w:hAnsi="仿宋" w:eastAsia="仿宋" w:cs="宋体"/>
          <w:color w:val="000000"/>
          <w:kern w:val="0"/>
          <w:sz w:val="32"/>
          <w:szCs w:val="32"/>
        </w:rPr>
        <w:t xml:space="preserve"> </w:t>
      </w:r>
      <w:r>
        <w:rPr>
          <w:rFonts w:hint="eastAsia" w:ascii="仿宋" w:hAnsi="仿宋" w:eastAsia="仿宋" w:cs="仿宋_GB2312"/>
          <w:kern w:val="0"/>
          <w:sz w:val="30"/>
          <w:szCs w:val="30"/>
        </w:rPr>
        <w:t>强化服务意识，创新工作方式，鼓励采取“一站式”服务、网上办理等便民措施，提高工作效率和服务质量。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wordWrap w:val="0"/>
        <w:spacing w:line="375" w:lineRule="atLeast"/>
        <w:ind w:firstLine="643" w:firstLineChars="200"/>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（三）强化监督管理。</w:t>
      </w:r>
      <w:r>
        <w:rPr>
          <w:rFonts w:hint="eastAsia" w:ascii="仿宋" w:hAnsi="仿宋" w:eastAsia="仿宋" w:cs="仿宋_GB2312"/>
          <w:kern w:val="0"/>
          <w:sz w:val="30"/>
          <w:szCs w:val="30"/>
        </w:rPr>
        <w:t>农机报废更新补贴实施已纳入农机购置补贴延伸绩效管理考核内容，强化结果运用。各部门按照各自职责加强对农机报废更新补贴工作的监管。农机报废更新补贴工作是农机购置补贴一项重要内容，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 </w:t>
      </w:r>
    </w:p>
    <w:p>
      <w:pPr>
        <w:widowControl/>
        <w:wordWrap w:val="0"/>
        <w:spacing w:line="375" w:lineRule="atLeast"/>
        <w:ind w:firstLine="640"/>
        <w:jc w:val="left"/>
        <w:rPr>
          <w:rFonts w:hint="eastAsia" w:ascii="仿宋" w:hAnsi="仿宋" w:eastAsia="仿宋" w:cs="仿宋_GB2312"/>
          <w:kern w:val="0"/>
          <w:sz w:val="30"/>
          <w:szCs w:val="30"/>
        </w:rPr>
      </w:pPr>
      <w:r>
        <w:rPr>
          <w:rFonts w:hint="eastAsia" w:ascii="仿宋" w:hAnsi="仿宋" w:eastAsia="仿宋" w:cs="宋体"/>
          <w:b/>
          <w:color w:val="000000"/>
          <w:kern w:val="0"/>
          <w:sz w:val="32"/>
          <w:szCs w:val="32"/>
        </w:rPr>
        <w:t>（四）及时报送情况。</w:t>
      </w:r>
      <w:r>
        <w:rPr>
          <w:rFonts w:hint="eastAsia" w:ascii="仿宋" w:hAnsi="仿宋" w:eastAsia="仿宋" w:cs="仿宋_GB2312"/>
          <w:kern w:val="0"/>
          <w:sz w:val="30"/>
          <w:szCs w:val="30"/>
        </w:rPr>
        <w:t>制定本实施方案，并报上级主管部门。加强实施进度统计分析，严格执行进度季报制度，做好半年和全年总结分析，每年7月1日和12月1日前分别报送半年和全年农机报废更新补贴工作总结。</w:t>
      </w:r>
    </w:p>
    <w:p>
      <w:pPr>
        <w:widowControl/>
        <w:wordWrap w:val="0"/>
        <w:spacing w:line="375" w:lineRule="atLeast"/>
        <w:ind w:firstLine="640"/>
        <w:jc w:val="left"/>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与农业机械报废更新相关政策有新规定的从其新规定。</w:t>
      </w:r>
    </w:p>
    <w:p>
      <w:pPr>
        <w:widowControl/>
        <w:wordWrap w:val="0"/>
        <w:spacing w:line="375"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附件：1.农机报废更新补贴额一览表</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2.报废农业机械回收申请确认表</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3.申请书</w:t>
      </w:r>
    </w:p>
    <w:p>
      <w:pPr>
        <w:autoSpaceDE w:val="0"/>
        <w:autoSpaceDN w:val="0"/>
        <w:adjustRightInd w:val="0"/>
        <w:ind w:firstLine="1500" w:firstLineChars="5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4.承诺书</w:t>
      </w:r>
    </w:p>
    <w:p>
      <w:pPr>
        <w:autoSpaceDE w:val="0"/>
        <w:autoSpaceDN w:val="0"/>
        <w:adjustRightInd w:val="0"/>
        <w:ind w:firstLine="600" w:firstLineChars="200"/>
        <w:jc w:val="left"/>
        <w:rPr>
          <w:rFonts w:hint="eastAsia" w:ascii="仿宋" w:hAnsi="仿宋" w:eastAsia="仿宋" w:cs="仿宋_GB2312"/>
          <w:kern w:val="0"/>
          <w:sz w:val="30"/>
          <w:szCs w:val="30"/>
        </w:rPr>
      </w:pPr>
    </w:p>
    <w:p>
      <w:pPr>
        <w:autoSpaceDE w:val="0"/>
        <w:autoSpaceDN w:val="0"/>
        <w:adjustRightInd w:val="0"/>
        <w:ind w:firstLine="600" w:firstLineChars="200"/>
        <w:jc w:val="left"/>
        <w:rPr>
          <w:rFonts w:hint="eastAsia" w:ascii="仿宋" w:hAnsi="仿宋" w:eastAsia="仿宋" w:cs="仿宋_GB2312"/>
          <w:kern w:val="0"/>
          <w:sz w:val="30"/>
          <w:szCs w:val="30"/>
        </w:rPr>
      </w:pPr>
    </w:p>
    <w:p>
      <w:pPr>
        <w:autoSpaceDE w:val="0"/>
        <w:autoSpaceDN w:val="0"/>
        <w:adjustRightInd w:val="0"/>
        <w:ind w:firstLine="5700" w:firstLineChars="19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2020年7月23日</w:t>
      </w:r>
    </w:p>
    <w:p>
      <w:pPr>
        <w:autoSpaceDE w:val="0"/>
        <w:autoSpaceDN w:val="0"/>
        <w:adjustRightInd w:val="0"/>
        <w:ind w:firstLine="600" w:firstLineChars="200"/>
        <w:jc w:val="left"/>
        <w:rPr>
          <w:rFonts w:hint="eastAsia" w:ascii="仿宋" w:hAnsi="仿宋" w:eastAsia="仿宋" w:cs="仿宋_GB2312"/>
          <w:kern w:val="0"/>
          <w:sz w:val="30"/>
          <w:szCs w:val="30"/>
        </w:rPr>
      </w:pPr>
    </w:p>
    <w:p>
      <w:pPr>
        <w:widowControl/>
        <w:spacing w:line="360" w:lineRule="auto"/>
        <w:jc w:val="left"/>
        <w:rPr>
          <w:rFonts w:ascii="仿宋" w:hAnsi="仿宋" w:eastAsia="仿宋" w:cs="仿宋_GB2312"/>
          <w:sz w:val="32"/>
          <w:szCs w:val="32"/>
        </w:rPr>
      </w:pPr>
    </w:p>
    <w:p>
      <w:pPr>
        <w:widowControl/>
        <w:spacing w:line="360" w:lineRule="auto"/>
        <w:jc w:val="left"/>
        <w:rPr>
          <w:rFonts w:ascii="仿宋" w:hAnsi="仿宋" w:eastAsia="仿宋" w:cs="仿宋_GB2312"/>
          <w:sz w:val="32"/>
          <w:szCs w:val="32"/>
        </w:rPr>
      </w:pPr>
    </w:p>
    <w:p>
      <w:pPr>
        <w:widowControl/>
        <w:spacing w:line="360" w:lineRule="auto"/>
        <w:jc w:val="left"/>
        <w:rPr>
          <w:rFonts w:ascii="仿宋" w:hAnsi="仿宋" w:eastAsia="仿宋" w:cs="仿宋_GB2312"/>
          <w:sz w:val="32"/>
          <w:szCs w:val="32"/>
        </w:rPr>
      </w:pPr>
    </w:p>
    <w:p>
      <w:pPr>
        <w:widowControl/>
        <w:spacing w:line="360" w:lineRule="auto"/>
        <w:jc w:val="left"/>
        <w:rPr>
          <w:rFonts w:ascii="仿宋" w:hAnsi="仿宋" w:eastAsia="仿宋" w:cs="仿宋_GB2312"/>
          <w:sz w:val="32"/>
          <w:szCs w:val="32"/>
        </w:rPr>
      </w:pPr>
    </w:p>
    <w:p>
      <w:pPr>
        <w:widowControl/>
        <w:spacing w:line="360" w:lineRule="auto"/>
        <w:jc w:val="left"/>
        <w:rPr>
          <w:rFonts w:ascii="仿宋" w:hAnsi="仿宋" w:eastAsia="仿宋" w:cs="仿宋_GB2312"/>
          <w:sz w:val="32"/>
          <w:szCs w:val="32"/>
        </w:rPr>
      </w:pPr>
    </w:p>
    <w:p>
      <w:pPr>
        <w:widowControl/>
        <w:spacing w:line="360" w:lineRule="auto"/>
        <w:jc w:val="left"/>
        <w:rPr>
          <w:rFonts w:ascii="仿宋" w:hAnsi="仿宋" w:eastAsia="仿宋" w:cs="仿宋_GB2312"/>
          <w:sz w:val="32"/>
          <w:szCs w:val="32"/>
        </w:rPr>
      </w:pPr>
    </w:p>
    <w:p>
      <w:pPr>
        <w:widowControl/>
        <w:spacing w:line="360" w:lineRule="auto"/>
        <w:jc w:val="left"/>
        <w:rPr>
          <w:rFonts w:hint="eastAsia" w:asciiTheme="majorEastAsia" w:hAnsiTheme="majorEastAsia" w:eastAsiaTheme="majorEastAsia" w:cstheme="majorEastAsia"/>
          <w:b/>
          <w:bCs/>
          <w:sz w:val="36"/>
          <w:szCs w:val="36"/>
        </w:rPr>
      </w:pPr>
      <w:r>
        <w:rPr>
          <w:rFonts w:hint="eastAsia" w:ascii="仿宋" w:hAnsi="仿宋" w:eastAsia="仿宋" w:cs="仿宋_GB2312"/>
          <w:b/>
          <w:bCs/>
          <w:sz w:val="30"/>
          <w:szCs w:val="30"/>
        </w:rPr>
        <w:t>附件1</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农机报废更新补贴额一览表</w:t>
      </w:r>
    </w:p>
    <w:p>
      <w:pPr>
        <w:rPr>
          <w:rFonts w:ascii="仿宋" w:hAnsi="仿宋" w:eastAsia="仿宋"/>
          <w:sz w:val="32"/>
          <w:szCs w:val="32"/>
        </w:rPr>
      </w:pPr>
    </w:p>
    <w:tbl>
      <w:tblPr>
        <w:tblStyle w:val="4"/>
        <w:tblW w:w="8549" w:type="dxa"/>
        <w:tblInd w:w="0" w:type="dxa"/>
        <w:tblLayout w:type="fixed"/>
        <w:tblCellMar>
          <w:top w:w="0" w:type="dxa"/>
          <w:left w:w="0" w:type="dxa"/>
          <w:bottom w:w="0" w:type="dxa"/>
          <w:right w:w="0" w:type="dxa"/>
        </w:tblCellMar>
      </w:tblPr>
      <w:tblGrid>
        <w:gridCol w:w="442"/>
        <w:gridCol w:w="904"/>
        <w:gridCol w:w="2467"/>
        <w:gridCol w:w="3578"/>
        <w:gridCol w:w="1444"/>
      </w:tblGrid>
      <w:tr>
        <w:tblPrEx>
          <w:tblCellMar>
            <w:top w:w="0" w:type="dxa"/>
            <w:left w:w="0" w:type="dxa"/>
            <w:bottom w:w="0" w:type="dxa"/>
            <w:right w:w="0" w:type="dxa"/>
          </w:tblCellMar>
        </w:tblPrEx>
        <w:trPr>
          <w:trHeight w:val="997" w:hRule="atLeast"/>
        </w:trPr>
        <w:tc>
          <w:tcPr>
            <w:tcW w:w="4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序号</w:t>
            </w:r>
          </w:p>
        </w:tc>
        <w:tc>
          <w:tcPr>
            <w:tcW w:w="9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品目</w:t>
            </w: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机型</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基本配置和参数</w:t>
            </w:r>
          </w:p>
        </w:tc>
        <w:tc>
          <w:tcPr>
            <w:tcW w:w="1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报废补贴额（元）</w:t>
            </w:r>
          </w:p>
        </w:tc>
      </w:tr>
      <w:tr>
        <w:tblPrEx>
          <w:tblCellMar>
            <w:top w:w="0" w:type="dxa"/>
            <w:left w:w="0" w:type="dxa"/>
            <w:bottom w:w="0" w:type="dxa"/>
            <w:right w:w="0" w:type="dxa"/>
          </w:tblCellMar>
        </w:tblPrEx>
        <w:trPr>
          <w:trHeight w:val="600" w:hRule="atLeast"/>
        </w:trPr>
        <w:tc>
          <w:tcPr>
            <w:tcW w:w="4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1</w:t>
            </w:r>
          </w:p>
        </w:tc>
        <w:tc>
          <w:tcPr>
            <w:tcW w:w="9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拖拉机</w:t>
            </w: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20马力及以下</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1000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20-50马力（含）</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20马力＜功率≤50马力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3500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50-80马力（含）</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50马力＜功率≤80马力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7000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80-100马力（含）</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80马力＜功率≤100马力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10000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100马力以上</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12000</w:t>
            </w:r>
          </w:p>
        </w:tc>
      </w:tr>
      <w:tr>
        <w:tblPrEx>
          <w:tblCellMar>
            <w:top w:w="0" w:type="dxa"/>
            <w:left w:w="0" w:type="dxa"/>
            <w:bottom w:w="0" w:type="dxa"/>
            <w:right w:w="0" w:type="dxa"/>
          </w:tblCellMar>
        </w:tblPrEx>
        <w:trPr>
          <w:trHeight w:val="600" w:hRule="atLeast"/>
        </w:trPr>
        <w:tc>
          <w:tcPr>
            <w:tcW w:w="4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2</w:t>
            </w:r>
          </w:p>
        </w:tc>
        <w:tc>
          <w:tcPr>
            <w:tcW w:w="9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联合收割机</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自走式全喂入稻麦联合收割机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0.5kg/s＜喂入量≤1kg/s</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3000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自走式全喂入稻麦联合收割机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1kg/s＜喂入量≤3kg/s</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5500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自走式全喂入稻麦联合收割机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3kg/s＜喂入量≤4kg/s</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7300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自走式全喂入稻麦联合收割机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喂入量＞4kg/s</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11000</w:t>
            </w:r>
          </w:p>
        </w:tc>
      </w:tr>
      <w:tr>
        <w:tblPrEx>
          <w:tblCellMar>
            <w:top w:w="0" w:type="dxa"/>
            <w:left w:w="0" w:type="dxa"/>
            <w:bottom w:w="0" w:type="dxa"/>
            <w:right w:w="0" w:type="dxa"/>
          </w:tblCellMar>
        </w:tblPrEx>
        <w:trPr>
          <w:trHeight w:val="739"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自走式半喂入稻麦联合收割机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收获行数：3行，功率≥35马力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7200</w:t>
            </w:r>
          </w:p>
        </w:tc>
      </w:tr>
      <w:tr>
        <w:tblPrEx>
          <w:tblCellMar>
            <w:top w:w="0" w:type="dxa"/>
            <w:left w:w="0" w:type="dxa"/>
            <w:bottom w:w="0" w:type="dxa"/>
            <w:right w:w="0" w:type="dxa"/>
          </w:tblCellMar>
        </w:tblPrEx>
        <w:trPr>
          <w:trHeight w:val="919"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自走式半喂入稻麦联合收割机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收获行数≥4行，功率≥35马力</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17500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自走式玉米联合收割机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收获行数：2行</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7200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自走式玉米联合收割机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收获行数：3行</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12500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自走式玉米联合收割机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收获行数≥4行</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20000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悬挂式玉米联合收割机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收获行数：1-2行</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3000</w:t>
            </w:r>
          </w:p>
        </w:tc>
      </w:tr>
      <w:tr>
        <w:tblPrEx>
          <w:tblCellMar>
            <w:top w:w="0" w:type="dxa"/>
            <w:left w:w="0" w:type="dxa"/>
            <w:bottom w:w="0" w:type="dxa"/>
            <w:right w:w="0" w:type="dxa"/>
          </w:tblCellMar>
        </w:tblPrEx>
        <w:trPr>
          <w:trHeight w:val="600" w:hRule="atLeas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szCs w:val="24"/>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悬挂式玉米联合收割机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收获行数：3-4行</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rPr>
              <w:t>5500</w:t>
            </w:r>
          </w:p>
        </w:tc>
      </w:tr>
      <w:tr>
        <w:tblPrEx>
          <w:tblCellMar>
            <w:top w:w="0" w:type="dxa"/>
            <w:left w:w="0" w:type="dxa"/>
            <w:bottom w:w="0" w:type="dxa"/>
            <w:right w:w="0" w:type="dxa"/>
          </w:tblCellMar>
        </w:tblPrEx>
        <w:trPr>
          <w:trHeight w:val="615" w:hRule="atLeast"/>
        </w:trPr>
        <w:tc>
          <w:tcPr>
            <w:tcW w:w="442" w:type="dxa"/>
            <w:vMerge w:val="restart"/>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3</w:t>
            </w:r>
          </w:p>
        </w:tc>
        <w:tc>
          <w:tcPr>
            <w:tcW w:w="904" w:type="dxa"/>
            <w:vMerge w:val="restart"/>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饲料（草）粉碎机</w:t>
            </w: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400-550mm饲料粉碎机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400mm≤转子直径＜550mm</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150</w:t>
            </w:r>
          </w:p>
        </w:tc>
      </w:tr>
      <w:tr>
        <w:tblPrEx>
          <w:tblCellMar>
            <w:top w:w="0" w:type="dxa"/>
            <w:left w:w="0" w:type="dxa"/>
            <w:bottom w:w="0" w:type="dxa"/>
            <w:right w:w="0" w:type="dxa"/>
          </w:tblCellMar>
        </w:tblPrEx>
        <w:trPr>
          <w:trHeight w:val="285" w:hRule="atLeast"/>
        </w:trPr>
        <w:tc>
          <w:tcPr>
            <w:tcW w:w="442"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仿宋" w:hAnsi="仿宋" w:eastAsia="仿宋" w:cs="仿宋"/>
                <w:b/>
                <w:sz w:val="24"/>
                <w:szCs w:val="24"/>
              </w:rPr>
            </w:pPr>
          </w:p>
        </w:tc>
        <w:tc>
          <w:tcPr>
            <w:tcW w:w="904"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仿宋" w:hAnsi="仿宋" w:eastAsia="仿宋" w:cs="仿宋"/>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550mm及以上饲料粉碎机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转子直径≥550mm</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300</w:t>
            </w:r>
          </w:p>
        </w:tc>
      </w:tr>
      <w:tr>
        <w:tblPrEx>
          <w:tblCellMar>
            <w:top w:w="0" w:type="dxa"/>
            <w:left w:w="0" w:type="dxa"/>
            <w:bottom w:w="0" w:type="dxa"/>
            <w:right w:w="0" w:type="dxa"/>
          </w:tblCellMar>
        </w:tblPrEx>
        <w:trPr>
          <w:trHeight w:val="285" w:hRule="atLeast"/>
        </w:trPr>
        <w:tc>
          <w:tcPr>
            <w:tcW w:w="442" w:type="dxa"/>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4</w:t>
            </w:r>
          </w:p>
        </w:tc>
        <w:tc>
          <w:tcPr>
            <w:tcW w:w="904" w:type="dxa"/>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玉米脱粒机</w:t>
            </w: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生产率10t/h及以上玉米脱粒机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生产率≥10t/h</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700</w:t>
            </w:r>
          </w:p>
        </w:tc>
      </w:tr>
      <w:tr>
        <w:tblPrEx>
          <w:tblCellMar>
            <w:top w:w="0" w:type="dxa"/>
            <w:left w:w="0" w:type="dxa"/>
            <w:bottom w:w="0" w:type="dxa"/>
            <w:right w:w="0" w:type="dxa"/>
          </w:tblCellMar>
        </w:tblPrEx>
        <w:trPr>
          <w:trHeight w:val="540" w:hRule="atLeast"/>
        </w:trPr>
        <w:tc>
          <w:tcPr>
            <w:tcW w:w="442"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9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花生摘果机</w:t>
            </w: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配套动力7kW及以上，花生摘果机</w:t>
            </w:r>
          </w:p>
        </w:tc>
        <w:tc>
          <w:tcPr>
            <w:tcW w:w="35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花生摘果机，配套动力≥7kW</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400</w:t>
            </w:r>
          </w:p>
        </w:tc>
      </w:tr>
      <w:tr>
        <w:tblPrEx>
          <w:tblCellMar>
            <w:top w:w="0" w:type="dxa"/>
            <w:left w:w="0" w:type="dxa"/>
            <w:bottom w:w="0" w:type="dxa"/>
            <w:right w:w="0" w:type="dxa"/>
          </w:tblCellMar>
        </w:tblPrEx>
        <w:trPr>
          <w:trHeight w:val="676" w:hRule="atLeast"/>
        </w:trPr>
        <w:tc>
          <w:tcPr>
            <w:tcW w:w="442" w:type="dxa"/>
            <w:vMerge w:val="restart"/>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6</w:t>
            </w:r>
          </w:p>
        </w:tc>
        <w:tc>
          <w:tcPr>
            <w:tcW w:w="9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铡草机</w:t>
            </w: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6—9t/h铡草机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6t/h≤生产率＜9t/h</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350</w:t>
            </w:r>
          </w:p>
        </w:tc>
      </w:tr>
      <w:tr>
        <w:tblPrEx>
          <w:tblCellMar>
            <w:top w:w="0" w:type="dxa"/>
            <w:left w:w="0" w:type="dxa"/>
            <w:bottom w:w="0" w:type="dxa"/>
            <w:right w:w="0" w:type="dxa"/>
          </w:tblCellMar>
        </w:tblPrEx>
        <w:trPr>
          <w:trHeight w:val="530" w:hRule="atLeast"/>
        </w:trPr>
        <w:tc>
          <w:tcPr>
            <w:tcW w:w="442"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9—15t/h铡草机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9t/h≤生产率＜15t/h</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750</w:t>
            </w:r>
          </w:p>
        </w:tc>
      </w:tr>
      <w:tr>
        <w:tblPrEx>
          <w:tblCellMar>
            <w:top w:w="0" w:type="dxa"/>
            <w:left w:w="0" w:type="dxa"/>
            <w:bottom w:w="0" w:type="dxa"/>
            <w:right w:w="0" w:type="dxa"/>
          </w:tblCellMar>
        </w:tblPrEx>
        <w:trPr>
          <w:trHeight w:val="578" w:hRule="atLeast"/>
        </w:trPr>
        <w:tc>
          <w:tcPr>
            <w:tcW w:w="442"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仿宋" w:hAnsi="仿宋" w:eastAsia="仿宋" w:cs="仿宋"/>
                <w:b/>
                <w:color w:val="000000"/>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15-20t/h铡草机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15t/h≤生产率＜20t/h</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kern w:val="0"/>
                <w:sz w:val="24"/>
                <w:szCs w:val="24"/>
              </w:rPr>
              <w:t>850</w:t>
            </w:r>
          </w:p>
        </w:tc>
      </w:tr>
      <w:tr>
        <w:tblPrEx>
          <w:tblCellMar>
            <w:top w:w="0" w:type="dxa"/>
            <w:left w:w="0" w:type="dxa"/>
            <w:bottom w:w="0" w:type="dxa"/>
            <w:right w:w="0" w:type="dxa"/>
          </w:tblCellMar>
        </w:tblPrEx>
        <w:trPr>
          <w:trHeight w:val="578" w:hRule="atLeast"/>
        </w:trPr>
        <w:tc>
          <w:tcPr>
            <w:tcW w:w="442"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仿宋" w:hAnsi="仿宋" w:eastAsia="仿宋" w:cs="仿宋"/>
                <w:b/>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24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20t/h及以上铡草机</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生产率≥20t/h</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2400</w:t>
            </w:r>
          </w:p>
        </w:tc>
      </w:tr>
    </w:tbl>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widowControl/>
        <w:spacing w:line="360" w:lineRule="auto"/>
        <w:jc w:val="left"/>
        <w:rPr>
          <w:rFonts w:hint="eastAsia" w:ascii="仿宋" w:hAnsi="仿宋" w:eastAsia="仿宋" w:cs="仿宋_GB2312"/>
          <w:sz w:val="30"/>
          <w:szCs w:val="30"/>
        </w:rPr>
      </w:pPr>
    </w:p>
    <w:p>
      <w:pPr>
        <w:widowControl/>
        <w:spacing w:line="360" w:lineRule="auto"/>
        <w:jc w:val="left"/>
        <w:rPr>
          <w:rFonts w:hint="eastAsia" w:ascii="仿宋" w:hAnsi="仿宋" w:eastAsia="仿宋" w:cs="仿宋_GB2312"/>
          <w:sz w:val="30"/>
          <w:szCs w:val="30"/>
        </w:rPr>
      </w:pPr>
    </w:p>
    <w:p>
      <w:pPr>
        <w:widowControl/>
        <w:spacing w:line="360" w:lineRule="auto"/>
        <w:jc w:val="left"/>
        <w:rPr>
          <w:rFonts w:hint="eastAsia" w:ascii="仿宋" w:hAnsi="仿宋" w:eastAsia="仿宋" w:cs="仿宋_GB2312"/>
          <w:sz w:val="30"/>
          <w:szCs w:val="30"/>
        </w:rPr>
      </w:pPr>
    </w:p>
    <w:p>
      <w:pPr>
        <w:widowControl/>
        <w:spacing w:line="360" w:lineRule="auto"/>
        <w:jc w:val="left"/>
        <w:rPr>
          <w:rFonts w:hint="eastAsia" w:ascii="仿宋" w:hAnsi="仿宋" w:eastAsia="仿宋" w:cs="仿宋_GB2312"/>
          <w:sz w:val="30"/>
          <w:szCs w:val="30"/>
        </w:rPr>
      </w:pPr>
    </w:p>
    <w:p>
      <w:pPr>
        <w:widowControl/>
        <w:spacing w:line="360" w:lineRule="auto"/>
        <w:jc w:val="left"/>
        <w:rPr>
          <w:rFonts w:hint="eastAsia" w:ascii="仿宋" w:hAnsi="仿宋" w:eastAsia="仿宋" w:cs="仿宋_GB2312"/>
          <w:b/>
          <w:bCs/>
          <w:sz w:val="30"/>
          <w:szCs w:val="30"/>
        </w:rPr>
      </w:pPr>
      <w:r>
        <w:rPr>
          <w:rFonts w:hint="eastAsia" w:ascii="仿宋" w:hAnsi="仿宋" w:eastAsia="仿宋" w:cs="仿宋_GB2312"/>
          <w:b/>
          <w:bCs/>
          <w:sz w:val="30"/>
          <w:szCs w:val="30"/>
        </w:rPr>
        <w:t>附件2</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报废农业机械回收确认表</w:t>
      </w:r>
    </w:p>
    <w:p>
      <w:pPr>
        <w:jc w:val="both"/>
        <w:rPr>
          <w:rFonts w:hint="eastAsia" w:ascii="仿宋" w:hAnsi="仿宋" w:eastAsia="仿宋" w:cs="仿宋"/>
          <w:sz w:val="24"/>
          <w:szCs w:val="24"/>
        </w:rPr>
      </w:pPr>
      <w:r>
        <w:rPr>
          <w:rFonts w:hint="eastAsia" w:ascii="仿宋" w:hAnsi="仿宋" w:eastAsia="仿宋" w:cs="仿宋"/>
          <w:sz w:val="24"/>
          <w:szCs w:val="24"/>
        </w:rPr>
        <w:t>回收确认表编号：</w:t>
      </w:r>
    </w:p>
    <w:tbl>
      <w:tblPr>
        <w:tblStyle w:val="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545"/>
        <w:gridCol w:w="199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机主姓名/</w:t>
            </w:r>
          </w:p>
          <w:p>
            <w:pPr>
              <w:snapToGrid w:val="0"/>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25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机主身份证号</w:t>
            </w:r>
          </w:p>
          <w:p>
            <w:pPr>
              <w:snapToGrid w:val="0"/>
              <w:jc w:val="center"/>
              <w:rPr>
                <w:rFonts w:hint="eastAsia" w:ascii="仿宋" w:hAnsi="仿宋" w:eastAsia="仿宋" w:cs="仿宋"/>
                <w:sz w:val="24"/>
                <w:szCs w:val="24"/>
              </w:rPr>
            </w:pPr>
            <w:r>
              <w:rPr>
                <w:rFonts w:hint="eastAsia" w:ascii="仿宋" w:hAnsi="仿宋" w:eastAsia="仿宋" w:cs="仿宋"/>
                <w:sz w:val="24"/>
                <w:szCs w:val="24"/>
              </w:rPr>
              <w:t>/组织机构代码</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机主地址</w:t>
            </w:r>
          </w:p>
        </w:tc>
        <w:tc>
          <w:tcPr>
            <w:tcW w:w="70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机主联系电话</w:t>
            </w: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机具型号</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机具类别</w:t>
            </w: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出厂编号</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发动机号</w:t>
            </w: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底盘（车架）号</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牌照号码</w:t>
            </w: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出厂日期</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初次注册登记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回收日期</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w:t>
            </w: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机型</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基本配置     和参数</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rPr>
                <w:rFonts w:hint="eastAsia" w:ascii="仿宋" w:hAnsi="仿宋" w:eastAsia="仿宋" w:cs="仿宋"/>
                <w:sz w:val="24"/>
                <w:szCs w:val="24"/>
              </w:rPr>
            </w:pPr>
          </w:p>
          <w:p>
            <w:pPr>
              <w:ind w:firstLine="600" w:firstLineChars="250"/>
              <w:rPr>
                <w:rFonts w:hint="eastAsia" w:ascii="仿宋" w:hAnsi="仿宋" w:eastAsia="仿宋" w:cs="仿宋"/>
                <w:sz w:val="24"/>
                <w:szCs w:val="24"/>
              </w:rPr>
            </w:pPr>
            <w:r>
              <w:rPr>
                <w:rFonts w:hint="eastAsia" w:ascii="仿宋" w:hAnsi="仿宋" w:eastAsia="仿宋" w:cs="仿宋"/>
                <w:sz w:val="24"/>
                <w:szCs w:val="24"/>
              </w:rPr>
              <w:t>农机回收企业（章）</w:t>
            </w:r>
          </w:p>
          <w:p>
            <w:pPr>
              <w:ind w:firstLine="600" w:firstLineChars="250"/>
              <w:rPr>
                <w:rFonts w:hint="eastAsia" w:ascii="仿宋" w:hAnsi="仿宋" w:eastAsia="仿宋" w:cs="仿宋"/>
                <w:sz w:val="24"/>
                <w:szCs w:val="24"/>
              </w:rPr>
            </w:pPr>
          </w:p>
          <w:p>
            <w:pPr>
              <w:ind w:firstLine="600" w:firstLineChars="250"/>
              <w:rPr>
                <w:rFonts w:hint="eastAsia" w:ascii="仿宋" w:hAnsi="仿宋" w:eastAsia="仿宋" w:cs="仿宋"/>
                <w:sz w:val="24"/>
                <w:szCs w:val="24"/>
              </w:rPr>
            </w:pPr>
          </w:p>
          <w:p>
            <w:pPr>
              <w:ind w:firstLine="600" w:firstLineChars="250"/>
              <w:rPr>
                <w:rFonts w:hint="eastAsia" w:ascii="仿宋" w:hAnsi="仿宋" w:eastAsia="仿宋" w:cs="仿宋"/>
                <w:sz w:val="24"/>
                <w:szCs w:val="24"/>
              </w:rPr>
            </w:pPr>
            <w:r>
              <w:rPr>
                <w:rFonts w:hint="eastAsia" w:ascii="仿宋" w:hAnsi="仿宋" w:eastAsia="仿宋" w:cs="仿宋"/>
                <w:sz w:val="24"/>
                <w:szCs w:val="24"/>
              </w:rPr>
              <w:t>经办人：</w:t>
            </w:r>
          </w:p>
          <w:p>
            <w:pPr>
              <w:rPr>
                <w:rFonts w:hint="eastAsia" w:ascii="仿宋" w:hAnsi="仿宋" w:eastAsia="仿宋" w:cs="仿宋"/>
                <w:sz w:val="24"/>
                <w:szCs w:val="24"/>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446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1、有牌证机械</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已办理注销登记。</w:t>
            </w:r>
          </w:p>
          <w:p>
            <w:pPr>
              <w:rPr>
                <w:rFonts w:hint="eastAsia" w:ascii="仿宋" w:hAnsi="仿宋" w:eastAsia="仿宋" w:cs="仿宋"/>
                <w:sz w:val="24"/>
                <w:szCs w:val="24"/>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农机监理单位（章）</w:t>
            </w:r>
          </w:p>
          <w:p>
            <w:pPr>
              <w:ind w:firstLine="720" w:firstLineChars="300"/>
              <w:rPr>
                <w:rFonts w:hint="eastAsia" w:ascii="仿宋" w:hAnsi="仿宋" w:eastAsia="仿宋" w:cs="仿宋"/>
                <w:sz w:val="24"/>
                <w:szCs w:val="24"/>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经办人：</w:t>
            </w:r>
          </w:p>
          <w:p>
            <w:pPr>
              <w:rPr>
                <w:rFonts w:hint="eastAsia" w:ascii="仿宋" w:hAnsi="仿宋" w:eastAsia="仿宋" w:cs="仿宋"/>
                <w:sz w:val="24"/>
                <w:szCs w:val="24"/>
              </w:rPr>
            </w:pPr>
          </w:p>
          <w:p>
            <w:pPr>
              <w:ind w:firstLine="2520" w:firstLineChars="1050"/>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szCs w:val="24"/>
              </w:rPr>
            </w:pPr>
          </w:p>
          <w:p>
            <w:pPr>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2、无牌证或未纳入牌证管理机械</w:t>
            </w:r>
          </w:p>
          <w:p>
            <w:pPr>
              <w:numPr>
                <w:ilvl w:val="0"/>
                <w:numId w:val="0"/>
              </w:numPr>
              <w:ind w:left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已审核。</w:t>
            </w:r>
          </w:p>
          <w:p>
            <w:pPr>
              <w:numPr>
                <w:ilvl w:val="0"/>
                <w:numId w:val="0"/>
              </w:numPr>
              <w:ind w:leftChars="200"/>
              <w:rPr>
                <w:rFonts w:hint="eastAsia" w:ascii="仿宋" w:hAnsi="仿宋" w:eastAsia="仿宋" w:cs="仿宋"/>
                <w:sz w:val="24"/>
                <w:szCs w:val="24"/>
                <w:lang w:val="en-US" w:eastAsia="zh-CN"/>
              </w:rPr>
            </w:pPr>
          </w:p>
          <w:p>
            <w:pPr>
              <w:numPr>
                <w:ilvl w:val="0"/>
                <w:numId w:val="0"/>
              </w:num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审核人：</w:t>
            </w:r>
          </w:p>
          <w:p>
            <w:pPr>
              <w:numPr>
                <w:ilvl w:val="0"/>
                <w:numId w:val="0"/>
              </w:numPr>
              <w:ind w:firstLine="720" w:firstLineChars="300"/>
              <w:rPr>
                <w:rFonts w:hint="eastAsia" w:ascii="仿宋" w:hAnsi="仿宋" w:eastAsia="仿宋" w:cs="仿宋"/>
                <w:sz w:val="24"/>
                <w:szCs w:val="24"/>
                <w:lang w:val="en-US" w:eastAsia="zh-CN"/>
              </w:rPr>
            </w:pPr>
          </w:p>
          <w:p>
            <w:pPr>
              <w:ind w:firstLine="2520" w:firstLineChars="1050"/>
              <w:rPr>
                <w:rFonts w:hint="default" w:ascii="仿宋" w:hAnsi="仿宋" w:eastAsia="仿宋" w:cs="仿宋"/>
                <w:sz w:val="24"/>
                <w:szCs w:val="24"/>
                <w:lang w:val="en-US" w:eastAsia="zh-CN"/>
              </w:rPr>
            </w:pPr>
            <w:r>
              <w:rPr>
                <w:rFonts w:hint="eastAsia" w:ascii="仿宋" w:hAnsi="仿宋" w:eastAsia="仿宋" w:cs="仿宋"/>
                <w:sz w:val="24"/>
                <w:szCs w:val="24"/>
              </w:rPr>
              <w:t>年   月   日</w:t>
            </w:r>
          </w:p>
        </w:tc>
      </w:tr>
    </w:tbl>
    <w:p>
      <w:pPr>
        <w:widowControl/>
        <w:jc w:val="left"/>
        <w:rPr>
          <w:rFonts w:hint="eastAsia" w:ascii="仿宋" w:hAnsi="仿宋" w:eastAsia="仿宋" w:cs="仿宋"/>
          <w:sz w:val="24"/>
          <w:szCs w:val="24"/>
        </w:rPr>
      </w:pPr>
    </w:p>
    <w:p>
      <w:pPr>
        <w:widowControl/>
        <w:ind w:firstLine="480" w:firstLineChars="200"/>
        <w:jc w:val="left"/>
        <w:rPr>
          <w:rFonts w:hint="eastAsia" w:ascii="仿宋" w:hAnsi="仿宋" w:eastAsia="仿宋" w:cs="仿宋"/>
          <w:color w:val="0D0D0D"/>
          <w:sz w:val="30"/>
          <w:szCs w:val="30"/>
        </w:rPr>
      </w:pPr>
      <w:r>
        <w:rPr>
          <w:rFonts w:hint="eastAsia" w:ascii="仿宋" w:hAnsi="仿宋" w:eastAsia="仿宋" w:cs="仿宋"/>
          <w:sz w:val="24"/>
          <w:szCs w:val="24"/>
        </w:rPr>
        <w:t>说明：本表一式三</w:t>
      </w:r>
      <w:r>
        <w:rPr>
          <w:rFonts w:hint="eastAsia" w:ascii="仿宋" w:hAnsi="仿宋" w:eastAsia="仿宋" w:cs="仿宋"/>
          <w:sz w:val="24"/>
          <w:szCs w:val="24"/>
          <w:lang w:val="en-US" w:eastAsia="zh-CN"/>
        </w:rPr>
        <w:t>份</w:t>
      </w:r>
      <w:r>
        <w:rPr>
          <w:rFonts w:hint="eastAsia" w:ascii="仿宋" w:hAnsi="仿宋" w:eastAsia="仿宋" w:cs="仿宋"/>
          <w:sz w:val="24"/>
          <w:szCs w:val="24"/>
        </w:rPr>
        <w:t>：一</w:t>
      </w:r>
      <w:r>
        <w:rPr>
          <w:rFonts w:hint="eastAsia" w:ascii="仿宋" w:hAnsi="仿宋" w:eastAsia="仿宋" w:cs="仿宋"/>
          <w:sz w:val="24"/>
          <w:szCs w:val="24"/>
          <w:lang w:val="en-US" w:eastAsia="zh-CN"/>
        </w:rPr>
        <w:t>份</w:t>
      </w:r>
      <w:r>
        <w:rPr>
          <w:rFonts w:hint="eastAsia" w:ascii="仿宋" w:hAnsi="仿宋" w:eastAsia="仿宋" w:cs="仿宋"/>
          <w:sz w:val="24"/>
          <w:szCs w:val="24"/>
        </w:rPr>
        <w:t>农机回收企业存查；</w:t>
      </w:r>
      <w:r>
        <w:rPr>
          <w:rFonts w:hint="eastAsia" w:ascii="仿宋" w:hAnsi="仿宋" w:eastAsia="仿宋" w:cs="仿宋"/>
          <w:sz w:val="24"/>
          <w:szCs w:val="24"/>
          <w:lang w:val="en-US" w:eastAsia="zh-CN"/>
        </w:rPr>
        <w:t>一份</w:t>
      </w:r>
      <w:r>
        <w:rPr>
          <w:rFonts w:hint="eastAsia" w:ascii="仿宋" w:hAnsi="仿宋" w:eastAsia="仿宋" w:cs="仿宋"/>
          <w:sz w:val="24"/>
          <w:szCs w:val="24"/>
        </w:rPr>
        <w:t>机主存查；</w:t>
      </w:r>
      <w:r>
        <w:rPr>
          <w:rFonts w:hint="eastAsia" w:ascii="仿宋" w:hAnsi="仿宋" w:eastAsia="仿宋" w:cs="仿宋"/>
          <w:sz w:val="24"/>
          <w:szCs w:val="24"/>
          <w:lang w:val="en-US" w:eastAsia="zh-CN"/>
        </w:rPr>
        <w:t>一份</w:t>
      </w:r>
      <w:r>
        <w:rPr>
          <w:rFonts w:hint="eastAsia" w:ascii="仿宋" w:hAnsi="仿宋" w:eastAsia="仿宋" w:cs="仿宋"/>
          <w:sz w:val="24"/>
          <w:szCs w:val="24"/>
        </w:rPr>
        <w:t>签注</w:t>
      </w:r>
      <w:r>
        <w:rPr>
          <w:rFonts w:hint="eastAsia" w:ascii="仿宋" w:hAnsi="仿宋" w:eastAsia="仿宋" w:cs="仿宋"/>
          <w:sz w:val="24"/>
          <w:szCs w:val="24"/>
          <w:lang w:val="en-US" w:eastAsia="zh-CN"/>
        </w:rPr>
        <w:t>已办理注销登记或已审核意见</w:t>
      </w:r>
      <w:r>
        <w:rPr>
          <w:rFonts w:hint="eastAsia" w:ascii="仿宋" w:hAnsi="仿宋" w:eastAsia="仿宋" w:cs="仿宋"/>
          <w:sz w:val="24"/>
          <w:szCs w:val="24"/>
        </w:rPr>
        <w:t>，到主管部门办理申请补贴手续。</w:t>
      </w:r>
    </w:p>
    <w:p>
      <w:pPr>
        <w:widowControl/>
        <w:spacing w:line="360" w:lineRule="auto"/>
        <w:jc w:val="left"/>
        <w:rPr>
          <w:rFonts w:hint="eastAsia" w:ascii="仿宋" w:hAnsi="仿宋" w:eastAsia="仿宋" w:cs="仿宋_GB2312"/>
          <w:b/>
          <w:bCs/>
          <w:sz w:val="30"/>
          <w:szCs w:val="30"/>
        </w:rPr>
      </w:pPr>
      <w:r>
        <w:rPr>
          <w:rFonts w:hint="eastAsia" w:ascii="仿宋" w:hAnsi="仿宋" w:eastAsia="仿宋" w:cs="仿宋_GB2312"/>
          <w:b/>
          <w:bCs/>
          <w:sz w:val="30"/>
          <w:szCs w:val="30"/>
        </w:rPr>
        <w:t>附件3</w:t>
      </w:r>
    </w:p>
    <w:p>
      <w:pPr>
        <w:jc w:val="center"/>
        <w:rPr>
          <w:rFonts w:hint="eastAsia" w:ascii="仿宋" w:hAnsi="仿宋" w:eastAsia="仿宋" w:cs="仿宋"/>
          <w:b/>
          <w:color w:val="0D0D0D"/>
          <w:sz w:val="30"/>
          <w:szCs w:val="30"/>
        </w:rPr>
      </w:pPr>
      <w:r>
        <w:rPr>
          <w:rFonts w:hint="eastAsia" w:ascii="仿宋" w:hAnsi="仿宋" w:eastAsia="仿宋" w:cs="仿宋"/>
          <w:color w:val="0D0D0D"/>
          <w:sz w:val="30"/>
          <w:szCs w:val="30"/>
        </w:rPr>
        <w:t xml:space="preserve"> </w:t>
      </w:r>
      <w:r>
        <w:rPr>
          <w:rFonts w:hint="eastAsia" w:asciiTheme="majorEastAsia" w:hAnsiTheme="majorEastAsia" w:eastAsiaTheme="majorEastAsia" w:cstheme="majorEastAsia"/>
          <w:b/>
          <w:bCs/>
          <w:sz w:val="36"/>
          <w:szCs w:val="36"/>
        </w:rPr>
        <w:t>申请书</w:t>
      </w:r>
    </w:p>
    <w:p>
      <w:pPr>
        <w:ind w:firstLine="560" w:firstLineChars="200"/>
        <w:jc w:val="left"/>
        <w:rPr>
          <w:rFonts w:hint="eastAsia" w:ascii="仿宋" w:hAnsi="仿宋" w:eastAsia="仿宋" w:cs="仿宋"/>
          <w:color w:val="0D0D0D"/>
          <w:sz w:val="28"/>
          <w:szCs w:val="28"/>
        </w:rPr>
      </w:pPr>
      <w:r>
        <w:rPr>
          <w:rFonts w:hint="eastAsia" w:ascii="仿宋" w:hAnsi="仿宋" w:eastAsia="仿宋" w:cs="仿宋"/>
          <w:color w:val="0D0D0D"/>
          <w:sz w:val="28"/>
          <w:szCs w:val="28"/>
        </w:rPr>
        <w:t>本人</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，身份证号</w:t>
      </w:r>
      <w:r>
        <w:rPr>
          <w:rFonts w:hint="eastAsia" w:ascii="仿宋" w:hAnsi="仿宋" w:eastAsia="仿宋" w:cs="仿宋"/>
          <w:color w:val="0D0D0D"/>
          <w:sz w:val="28"/>
          <w:szCs w:val="28"/>
          <w:lang w:eastAsia="zh-CN"/>
        </w:rPr>
        <w:t>（</w:t>
      </w:r>
      <w:r>
        <w:rPr>
          <w:rFonts w:hint="eastAsia" w:ascii="仿宋" w:hAnsi="仿宋" w:eastAsia="仿宋" w:cs="仿宋"/>
          <w:color w:val="0D0D0D"/>
          <w:sz w:val="28"/>
          <w:szCs w:val="28"/>
          <w:lang w:val="en-US" w:eastAsia="zh-CN"/>
        </w:rPr>
        <w:t>或组织机构代码</w:t>
      </w:r>
      <w:r>
        <w:rPr>
          <w:rFonts w:hint="eastAsia" w:ascii="仿宋" w:hAnsi="仿宋" w:eastAsia="仿宋" w:cs="仿宋"/>
          <w:color w:val="0D0D0D"/>
          <w:sz w:val="28"/>
          <w:szCs w:val="28"/>
          <w:lang w:eastAsia="zh-CN"/>
        </w:rPr>
        <w:t>）</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，居住地</w:t>
      </w:r>
      <w:r>
        <w:rPr>
          <w:rFonts w:hint="eastAsia" w:ascii="仿宋" w:hAnsi="仿宋" w:eastAsia="仿宋" w:cs="仿宋"/>
          <w:color w:val="0D0D0D"/>
          <w:sz w:val="28"/>
          <w:szCs w:val="28"/>
          <w:lang w:val="en-US" w:eastAsia="zh-CN"/>
        </w:rPr>
        <w:t>永城市</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rPr>
        <w:t>乡（镇）</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rPr>
        <w:t>村。现有</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none"/>
        </w:rPr>
        <w:t>厂家生产的</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壹台</w:t>
      </w:r>
      <w:r>
        <w:rPr>
          <w:rFonts w:hint="eastAsia" w:ascii="仿宋" w:hAnsi="仿宋" w:eastAsia="仿宋" w:cs="仿宋"/>
          <w:color w:val="0D0D0D"/>
          <w:sz w:val="28"/>
          <w:szCs w:val="28"/>
        </w:rPr>
        <w:t>，型号为</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，发动机号</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，车架号</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，发票号码</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。达到</w:t>
      </w:r>
      <w:r>
        <w:rPr>
          <w:rFonts w:hint="eastAsia" w:ascii="仿宋" w:hAnsi="仿宋" w:eastAsia="仿宋" w:cs="仿宋"/>
          <w:color w:val="0D0D0D"/>
          <w:sz w:val="28"/>
          <w:szCs w:val="28"/>
          <w:lang w:val="en-US" w:eastAsia="zh-CN"/>
        </w:rPr>
        <w:t>下列</w:t>
      </w:r>
      <w:r>
        <w:rPr>
          <w:rFonts w:hint="eastAsia" w:ascii="仿宋" w:hAnsi="仿宋" w:eastAsia="仿宋" w:cs="仿宋"/>
          <w:color w:val="0D0D0D"/>
          <w:sz w:val="28"/>
          <w:szCs w:val="28"/>
        </w:rPr>
        <w:t>报废条件</w:t>
      </w:r>
      <w:r>
        <w:rPr>
          <w:rFonts w:hint="eastAsia" w:ascii="仿宋" w:hAnsi="仿宋" w:eastAsia="仿宋" w:cs="仿宋"/>
          <w:color w:val="0D0D0D"/>
          <w:sz w:val="28"/>
          <w:szCs w:val="28"/>
          <w:lang w:val="en-US" w:eastAsia="zh-CN"/>
        </w:rPr>
        <w:t>之一，</w:t>
      </w:r>
      <w:r>
        <w:rPr>
          <w:rFonts w:hint="eastAsia" w:ascii="仿宋" w:hAnsi="仿宋" w:eastAsia="仿宋" w:cs="仿宋"/>
          <w:color w:val="0D0D0D"/>
          <w:sz w:val="28"/>
          <w:szCs w:val="28"/>
        </w:rPr>
        <w:t>自愿申请将此机具报废。</w:t>
      </w:r>
    </w:p>
    <w:tbl>
      <w:tblPr>
        <w:tblStyle w:val="5"/>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60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bCs/>
                <w:color w:val="0D0D0D"/>
                <w:kern w:val="2"/>
                <w:sz w:val="24"/>
                <w:szCs w:val="24"/>
                <w:vertAlign w:val="baseline"/>
                <w:lang w:val="en-US" w:eastAsia="zh-CN" w:bidi="ar-SA"/>
              </w:rPr>
            </w:pPr>
            <w:r>
              <w:rPr>
                <w:rFonts w:hint="eastAsia" w:ascii="仿宋" w:hAnsi="仿宋" w:eastAsia="仿宋" w:cs="仿宋"/>
                <w:b/>
                <w:bCs/>
                <w:color w:val="0D0D0D"/>
                <w:sz w:val="24"/>
                <w:szCs w:val="24"/>
                <w:vertAlign w:val="baseline"/>
                <w:lang w:val="en-US" w:eastAsia="zh-CN"/>
              </w:rPr>
              <w:t>序号</w:t>
            </w:r>
          </w:p>
        </w:tc>
        <w:tc>
          <w:tcPr>
            <w:tcW w:w="6600" w:type="dxa"/>
            <w:vAlign w:val="center"/>
          </w:tcPr>
          <w:p>
            <w:pPr>
              <w:numPr>
                <w:ilvl w:val="0"/>
                <w:numId w:val="0"/>
              </w:numPr>
              <w:autoSpaceDE w:val="0"/>
              <w:autoSpaceDN w:val="0"/>
              <w:adjustRightInd w:val="0"/>
              <w:ind w:left="0" w:leftChars="0" w:firstLine="0" w:firstLineChars="0"/>
              <w:jc w:val="center"/>
              <w:rPr>
                <w:rFonts w:hint="eastAsia" w:ascii="仿宋" w:hAnsi="仿宋" w:eastAsia="仿宋" w:cs="仿宋"/>
                <w:b/>
                <w:bCs/>
                <w:color w:val="0D0D0D"/>
                <w:kern w:val="2"/>
                <w:sz w:val="24"/>
                <w:szCs w:val="24"/>
                <w:vertAlign w:val="baseline"/>
                <w:lang w:val="en-US" w:eastAsia="zh-CN" w:bidi="ar-SA"/>
              </w:rPr>
            </w:pPr>
            <w:r>
              <w:rPr>
                <w:rFonts w:hint="eastAsia" w:ascii="仿宋" w:hAnsi="仿宋" w:eastAsia="仿宋" w:cs="仿宋"/>
                <w:b/>
                <w:bCs/>
                <w:color w:val="0D0D0D"/>
                <w:sz w:val="24"/>
                <w:szCs w:val="24"/>
                <w:vertAlign w:val="baseline"/>
                <w:lang w:val="en-US" w:eastAsia="zh-CN"/>
              </w:rPr>
              <w:t>报废条件</w:t>
            </w:r>
          </w:p>
        </w:tc>
        <w:tc>
          <w:tcPr>
            <w:tcW w:w="1089" w:type="dxa"/>
            <w:vAlign w:val="center"/>
          </w:tcPr>
          <w:p>
            <w:pPr>
              <w:jc w:val="center"/>
              <w:rPr>
                <w:rFonts w:hint="default" w:ascii="仿宋" w:hAnsi="仿宋" w:eastAsia="仿宋" w:cs="仿宋"/>
                <w:b/>
                <w:bCs/>
                <w:color w:val="0D0D0D"/>
                <w:kern w:val="2"/>
                <w:sz w:val="24"/>
                <w:szCs w:val="24"/>
                <w:vertAlign w:val="baseline"/>
                <w:lang w:val="en-US" w:eastAsia="zh-CN" w:bidi="ar-SA"/>
              </w:rPr>
            </w:pPr>
            <w:r>
              <w:rPr>
                <w:rFonts w:hint="eastAsia" w:ascii="仿宋" w:hAnsi="仿宋" w:eastAsia="仿宋" w:cs="仿宋"/>
                <w:b/>
                <w:bCs/>
                <w:color w:val="0D0D0D"/>
                <w:sz w:val="24"/>
                <w:szCs w:val="24"/>
                <w:vertAlign w:val="baseline"/>
                <w:lang w:val="en-US" w:eastAsia="zh-CN"/>
              </w:rPr>
              <w:t>报废  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1</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tc>
        <w:tc>
          <w:tcPr>
            <w:tcW w:w="1089" w:type="dxa"/>
            <w:vAlign w:val="center"/>
          </w:tcPr>
          <w:p>
            <w:pPr>
              <w:jc w:val="center"/>
              <w:rPr>
                <w:rFonts w:hint="eastAsia" w:ascii="仿宋" w:hAnsi="仿宋" w:eastAsia="仿宋" w:cs="仿宋"/>
                <w:color w:val="0D0D0D"/>
                <w:sz w:val="24"/>
                <w:szCs w:val="24"/>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2</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使用年限或累计工作时间不足，经过检查调整或更换易损件后仍然达不到规定技术要求的</w:t>
            </w:r>
          </w:p>
        </w:tc>
        <w:tc>
          <w:tcPr>
            <w:tcW w:w="1089" w:type="dxa"/>
            <w:vAlign w:val="center"/>
          </w:tcPr>
          <w:p>
            <w:pPr>
              <w:jc w:val="center"/>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3</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由于各种原因造成严重损坏、无法修复的</w:t>
            </w:r>
          </w:p>
        </w:tc>
        <w:tc>
          <w:tcPr>
            <w:tcW w:w="1089" w:type="dxa"/>
            <w:vAlign w:val="center"/>
          </w:tcPr>
          <w:p>
            <w:pPr>
              <w:jc w:val="center"/>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4</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预计大修费用大于同类新产品50%的</w:t>
            </w:r>
          </w:p>
        </w:tc>
        <w:tc>
          <w:tcPr>
            <w:tcW w:w="1089" w:type="dxa"/>
            <w:vAlign w:val="center"/>
          </w:tcPr>
          <w:p>
            <w:pPr>
              <w:jc w:val="center"/>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5</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未达到报废年限，但技术状况差且无配件来源的</w:t>
            </w:r>
          </w:p>
        </w:tc>
        <w:tc>
          <w:tcPr>
            <w:tcW w:w="1089" w:type="dxa"/>
            <w:vAlign w:val="center"/>
          </w:tcPr>
          <w:p>
            <w:pPr>
              <w:jc w:val="center"/>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6</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国家明令淘汰的</w:t>
            </w:r>
          </w:p>
        </w:tc>
        <w:tc>
          <w:tcPr>
            <w:tcW w:w="1089" w:type="dxa"/>
            <w:vAlign w:val="center"/>
          </w:tcPr>
          <w:p>
            <w:pPr>
              <w:jc w:val="center"/>
              <w:rPr>
                <w:rFonts w:hint="eastAsia" w:ascii="仿宋" w:hAnsi="仿宋" w:eastAsia="仿宋" w:cs="仿宋"/>
                <w:color w:val="0D0D0D"/>
                <w:sz w:val="24"/>
                <w:szCs w:val="24"/>
                <w:vertAlign w:val="baseline"/>
              </w:rPr>
            </w:pPr>
          </w:p>
        </w:tc>
      </w:tr>
    </w:tbl>
    <w:p>
      <w:pPr>
        <w:ind w:firstLine="560" w:firstLineChars="200"/>
        <w:rPr>
          <w:rFonts w:hint="eastAsia" w:ascii="仿宋" w:hAnsi="仿宋" w:eastAsia="仿宋" w:cs="仿宋"/>
          <w:color w:val="0D0D0D"/>
          <w:sz w:val="28"/>
          <w:szCs w:val="28"/>
        </w:rPr>
      </w:pPr>
      <w:r>
        <w:rPr>
          <w:rFonts w:hint="eastAsia" w:ascii="仿宋" w:hAnsi="仿宋" w:eastAsia="仿宋" w:cs="仿宋"/>
          <w:color w:val="0D0D0D"/>
          <w:sz w:val="28"/>
          <w:szCs w:val="28"/>
        </w:rPr>
        <w:t>本人申明该机具确由本人合法拥有，以上信息若有虚假，本人愿承担相关法律责任。</w:t>
      </w:r>
    </w:p>
    <w:p>
      <w:pPr>
        <w:ind w:firstLine="3500" w:firstLineChars="1250"/>
        <w:rPr>
          <w:rFonts w:hint="eastAsia" w:ascii="仿宋" w:hAnsi="仿宋" w:eastAsia="仿宋" w:cs="仿宋"/>
          <w:color w:val="0D0D0D"/>
          <w:sz w:val="28"/>
          <w:szCs w:val="28"/>
        </w:rPr>
      </w:pPr>
      <w:r>
        <w:rPr>
          <w:rFonts w:hint="eastAsia" w:ascii="仿宋" w:hAnsi="仿宋" w:eastAsia="仿宋" w:cs="仿宋"/>
          <w:color w:val="0D0D0D"/>
          <w:sz w:val="28"/>
          <w:szCs w:val="28"/>
        </w:rPr>
        <w:t xml:space="preserve">机主（签名加手印）：          </w:t>
      </w:r>
    </w:p>
    <w:p>
      <w:pPr>
        <w:ind w:firstLine="980" w:firstLineChars="350"/>
        <w:jc w:val="left"/>
        <w:rPr>
          <w:rFonts w:hint="eastAsia" w:ascii="仿宋" w:hAnsi="仿宋" w:eastAsia="仿宋" w:cs="仿宋"/>
          <w:color w:val="0D0D0D"/>
          <w:sz w:val="28"/>
          <w:szCs w:val="28"/>
        </w:rPr>
      </w:pPr>
      <w:r>
        <w:rPr>
          <w:rFonts w:hint="eastAsia" w:ascii="仿宋" w:hAnsi="仿宋" w:eastAsia="仿宋" w:cs="仿宋"/>
          <w:color w:val="0D0D0D"/>
          <w:sz w:val="28"/>
          <w:szCs w:val="28"/>
        </w:rPr>
        <w:t xml:space="preserve">                   联系电话：    </w:t>
      </w:r>
    </w:p>
    <w:p>
      <w:pPr>
        <w:ind w:firstLine="980" w:firstLineChars="350"/>
        <w:jc w:val="left"/>
        <w:rPr>
          <w:rFonts w:hint="eastAsia" w:ascii="仿宋" w:hAnsi="仿宋" w:eastAsia="仿宋" w:cs="仿宋"/>
          <w:sz w:val="28"/>
          <w:szCs w:val="28"/>
        </w:rPr>
      </w:pPr>
      <w:r>
        <w:rPr>
          <w:rFonts w:hint="eastAsia" w:ascii="仿宋" w:hAnsi="仿宋" w:eastAsia="仿宋" w:cs="仿宋"/>
          <w:color w:val="0D0D0D"/>
          <w:sz w:val="28"/>
          <w:szCs w:val="28"/>
          <w:lang w:val="en-US" w:eastAsia="zh-CN"/>
        </w:rPr>
        <w:t xml:space="preserve">                   </w:t>
      </w:r>
      <w:r>
        <w:rPr>
          <w:rFonts w:hint="eastAsia" w:ascii="仿宋" w:hAnsi="仿宋" w:eastAsia="仿宋" w:cs="仿宋"/>
          <w:color w:val="0D0D0D"/>
          <w:sz w:val="28"/>
          <w:szCs w:val="28"/>
        </w:rPr>
        <w:t xml:space="preserve">       </w:t>
      </w:r>
    </w:p>
    <w:p>
      <w:pPr>
        <w:widowControl/>
        <w:wordWrap w:val="0"/>
        <w:spacing w:line="375" w:lineRule="atLeast"/>
        <w:jc w:val="center"/>
        <w:rPr>
          <w:rFonts w:hint="eastAsia" w:ascii="仿宋" w:hAnsi="仿宋" w:eastAsia="仿宋" w:cs="仿宋"/>
          <w:color w:val="000000"/>
          <w:kern w:val="0"/>
          <w:sz w:val="28"/>
          <w:szCs w:val="28"/>
        </w:rPr>
      </w:pPr>
      <w:r>
        <w:rPr>
          <w:rFonts w:hint="eastAsia" w:ascii="仿宋" w:hAnsi="仿宋" w:eastAsia="仿宋" w:cs="仿宋"/>
          <w:color w:val="0D0D0D"/>
          <w:sz w:val="28"/>
          <w:szCs w:val="28"/>
        </w:rPr>
        <w:t xml:space="preserve">                               </w:t>
      </w:r>
      <w:r>
        <w:rPr>
          <w:rFonts w:hint="eastAsia" w:ascii="仿宋" w:hAnsi="仿宋" w:eastAsia="仿宋" w:cs="仿宋"/>
          <w:color w:val="0D0D0D"/>
          <w:sz w:val="28"/>
          <w:szCs w:val="28"/>
          <w:lang w:val="en-US" w:eastAsia="zh-CN"/>
        </w:rPr>
        <w:t xml:space="preserve">   </w:t>
      </w:r>
      <w:r>
        <w:rPr>
          <w:rFonts w:hint="eastAsia" w:ascii="仿宋" w:hAnsi="仿宋" w:eastAsia="仿宋" w:cs="仿宋"/>
          <w:color w:val="0D0D0D"/>
          <w:sz w:val="28"/>
          <w:szCs w:val="28"/>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年</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月</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日</w:t>
      </w:r>
    </w:p>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 w:hAnsi="仿宋" w:eastAsia="仿宋" w:cs="仿宋"/>
          <w:color w:val="000000"/>
          <w:kern w:val="0"/>
          <w:sz w:val="28"/>
          <w:szCs w:val="28"/>
        </w:rPr>
      </w:pPr>
    </w:p>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说明：</w:t>
      </w:r>
      <w:r>
        <w:rPr>
          <w:rFonts w:hint="eastAsia" w:ascii="仿宋" w:hAnsi="仿宋" w:eastAsia="仿宋" w:cs="仿宋"/>
          <w:color w:val="000000"/>
          <w:kern w:val="0"/>
          <w:sz w:val="28"/>
          <w:szCs w:val="28"/>
          <w:lang w:val="en-US" w:eastAsia="zh-CN"/>
        </w:rPr>
        <w:t>能</w:t>
      </w:r>
      <w:r>
        <w:rPr>
          <w:rFonts w:hint="eastAsia" w:ascii="仿宋" w:hAnsi="仿宋" w:eastAsia="仿宋" w:cs="仿宋"/>
          <w:color w:val="000000"/>
          <w:kern w:val="0"/>
          <w:sz w:val="28"/>
          <w:szCs w:val="28"/>
        </w:rPr>
        <w:t>提供购机发票者填写此</w:t>
      </w:r>
      <w:r>
        <w:rPr>
          <w:rFonts w:hint="eastAsia" w:ascii="仿宋" w:hAnsi="仿宋" w:eastAsia="仿宋" w:cs="仿宋"/>
          <w:color w:val="000000"/>
          <w:kern w:val="0"/>
          <w:sz w:val="28"/>
          <w:szCs w:val="28"/>
          <w:lang w:val="en-US" w:eastAsia="zh-CN"/>
        </w:rPr>
        <w:t>申请表。</w:t>
      </w:r>
      <w:r>
        <w:rPr>
          <w:rFonts w:hint="eastAsia" w:ascii="仿宋" w:hAnsi="仿宋" w:eastAsia="仿宋" w:cs="仿宋"/>
          <w:color w:val="000000"/>
          <w:kern w:val="0"/>
          <w:sz w:val="28"/>
          <w:szCs w:val="28"/>
        </w:rPr>
        <w:t>申请人提供发票原件及复印件（原件审核后退回，复印件存档），机主签名+手印即可。</w:t>
      </w:r>
      <w:r>
        <w:rPr>
          <w:rFonts w:hint="eastAsia" w:ascii="仿宋" w:hAnsi="仿宋" w:eastAsia="仿宋" w:cs="仿宋"/>
          <w:color w:val="000000"/>
          <w:kern w:val="0"/>
          <w:sz w:val="28"/>
          <w:szCs w:val="28"/>
          <w:lang w:val="en-US" w:eastAsia="zh-CN"/>
        </w:rPr>
        <w:t>本申请书</w:t>
      </w:r>
      <w:r>
        <w:rPr>
          <w:rFonts w:hint="eastAsia" w:ascii="仿宋" w:hAnsi="仿宋" w:eastAsia="仿宋" w:cs="仿宋"/>
          <w:color w:val="000000"/>
          <w:kern w:val="0"/>
          <w:sz w:val="28"/>
          <w:szCs w:val="28"/>
        </w:rPr>
        <w:t>一式</w:t>
      </w:r>
      <w:r>
        <w:rPr>
          <w:rFonts w:hint="eastAsia" w:ascii="仿宋" w:hAnsi="仿宋" w:eastAsia="仿宋" w:cs="仿宋"/>
          <w:color w:val="000000"/>
          <w:kern w:val="0"/>
          <w:sz w:val="28"/>
          <w:szCs w:val="28"/>
          <w:lang w:val="en-US" w:eastAsia="zh-CN"/>
        </w:rPr>
        <w:t>两份</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农机部门和回收公司各一份。</w:t>
      </w:r>
    </w:p>
    <w:p>
      <w:pPr>
        <w:widowControl/>
        <w:spacing w:line="360" w:lineRule="auto"/>
        <w:jc w:val="left"/>
        <w:rPr>
          <w:rFonts w:hint="eastAsia" w:ascii="仿宋" w:hAnsi="仿宋" w:eastAsia="仿宋" w:cs="仿宋_GB2312"/>
          <w:b/>
          <w:bCs/>
          <w:sz w:val="30"/>
          <w:szCs w:val="30"/>
        </w:rPr>
      </w:pPr>
      <w:r>
        <w:rPr>
          <w:rFonts w:hint="eastAsia" w:ascii="仿宋" w:hAnsi="仿宋" w:eastAsia="仿宋" w:cs="仿宋_GB2312"/>
          <w:b/>
          <w:bCs/>
          <w:sz w:val="30"/>
          <w:szCs w:val="30"/>
        </w:rPr>
        <w:t>附件4</w:t>
      </w:r>
    </w:p>
    <w:p>
      <w:pPr>
        <w:jc w:val="center"/>
        <w:rPr>
          <w:rFonts w:hint="eastAsia" w:asciiTheme="majorEastAsia" w:hAnsiTheme="majorEastAsia" w:eastAsiaTheme="majorEastAsia" w:cstheme="majorEastAsia"/>
          <w:b/>
          <w:bCs/>
          <w:sz w:val="36"/>
          <w:szCs w:val="36"/>
        </w:rPr>
      </w:pPr>
      <w:r>
        <w:rPr>
          <w:rFonts w:hint="eastAsia" w:ascii="仿宋" w:hAnsi="仿宋" w:eastAsia="仿宋" w:cs="仿宋"/>
          <w:color w:val="0D0D0D"/>
          <w:sz w:val="30"/>
          <w:szCs w:val="30"/>
        </w:rPr>
        <w:t xml:space="preserve"> </w:t>
      </w:r>
      <w:r>
        <w:rPr>
          <w:rFonts w:hint="eastAsia" w:asciiTheme="majorEastAsia" w:hAnsiTheme="majorEastAsia" w:eastAsiaTheme="majorEastAsia" w:cstheme="majorEastAsia"/>
          <w:b/>
          <w:bCs/>
          <w:sz w:val="36"/>
          <w:szCs w:val="36"/>
        </w:rPr>
        <w:t>承诺书</w:t>
      </w:r>
    </w:p>
    <w:p>
      <w:pPr>
        <w:jc w:val="center"/>
        <w:rPr>
          <w:rFonts w:hint="eastAsia" w:ascii="仿宋" w:hAnsi="仿宋" w:eastAsia="仿宋" w:cs="仿宋"/>
          <w:b/>
          <w:color w:val="0D0D0D"/>
          <w:sz w:val="30"/>
          <w:szCs w:val="30"/>
        </w:rPr>
      </w:pPr>
    </w:p>
    <w:p>
      <w:pPr>
        <w:ind w:firstLine="560" w:firstLineChars="200"/>
        <w:jc w:val="left"/>
        <w:rPr>
          <w:rFonts w:hint="eastAsia" w:ascii="仿宋" w:hAnsi="仿宋" w:eastAsia="仿宋" w:cs="仿宋"/>
          <w:color w:val="0D0D0D"/>
          <w:sz w:val="28"/>
          <w:szCs w:val="28"/>
        </w:rPr>
      </w:pPr>
      <w:r>
        <w:rPr>
          <w:rFonts w:hint="eastAsia" w:ascii="仿宋" w:hAnsi="仿宋" w:eastAsia="仿宋" w:cs="仿宋"/>
          <w:color w:val="0D0D0D"/>
          <w:sz w:val="28"/>
          <w:szCs w:val="28"/>
        </w:rPr>
        <w:t>本人</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，身份证号</w:t>
      </w:r>
      <w:r>
        <w:rPr>
          <w:rFonts w:hint="eastAsia" w:ascii="仿宋" w:hAnsi="仿宋" w:eastAsia="仿宋" w:cs="仿宋"/>
          <w:color w:val="0D0D0D"/>
          <w:sz w:val="28"/>
          <w:szCs w:val="28"/>
          <w:lang w:eastAsia="zh-CN"/>
        </w:rPr>
        <w:t>（</w:t>
      </w:r>
      <w:r>
        <w:rPr>
          <w:rFonts w:hint="eastAsia" w:ascii="仿宋" w:hAnsi="仿宋" w:eastAsia="仿宋" w:cs="仿宋"/>
          <w:color w:val="0D0D0D"/>
          <w:sz w:val="28"/>
          <w:szCs w:val="28"/>
          <w:lang w:val="en-US" w:eastAsia="zh-CN"/>
        </w:rPr>
        <w:t>或组织机构代码</w:t>
      </w:r>
      <w:r>
        <w:rPr>
          <w:rFonts w:hint="eastAsia" w:ascii="仿宋" w:hAnsi="仿宋" w:eastAsia="仿宋" w:cs="仿宋"/>
          <w:color w:val="0D0D0D"/>
          <w:sz w:val="28"/>
          <w:szCs w:val="28"/>
          <w:lang w:eastAsia="zh-CN"/>
        </w:rPr>
        <w:t>）</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，居住地</w:t>
      </w:r>
      <w:r>
        <w:rPr>
          <w:rFonts w:hint="eastAsia" w:ascii="仿宋" w:hAnsi="仿宋" w:eastAsia="仿宋" w:cs="仿宋"/>
          <w:color w:val="0D0D0D"/>
          <w:sz w:val="28"/>
          <w:szCs w:val="28"/>
          <w:lang w:val="en-US" w:eastAsia="zh-CN"/>
        </w:rPr>
        <w:t>永城市</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rPr>
        <w:t>乡（镇）</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rPr>
        <w:t>村。现有</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none"/>
        </w:rPr>
        <w:t>厂家生产的</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壹台</w:t>
      </w:r>
      <w:r>
        <w:rPr>
          <w:rFonts w:hint="eastAsia" w:ascii="仿宋" w:hAnsi="仿宋" w:eastAsia="仿宋" w:cs="仿宋"/>
          <w:color w:val="0D0D0D"/>
          <w:sz w:val="28"/>
          <w:szCs w:val="28"/>
        </w:rPr>
        <w:t>，型号为</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，发动机号</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，车架号</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。达到</w:t>
      </w:r>
      <w:r>
        <w:rPr>
          <w:rFonts w:hint="eastAsia" w:ascii="仿宋" w:hAnsi="仿宋" w:eastAsia="仿宋" w:cs="仿宋"/>
          <w:color w:val="0D0D0D"/>
          <w:sz w:val="28"/>
          <w:szCs w:val="28"/>
          <w:lang w:val="en-US" w:eastAsia="zh-CN"/>
        </w:rPr>
        <w:t>下列</w:t>
      </w:r>
      <w:r>
        <w:rPr>
          <w:rFonts w:hint="eastAsia" w:ascii="仿宋" w:hAnsi="仿宋" w:eastAsia="仿宋" w:cs="仿宋"/>
          <w:color w:val="0D0D0D"/>
          <w:sz w:val="28"/>
          <w:szCs w:val="28"/>
        </w:rPr>
        <w:t>报废条件</w:t>
      </w:r>
      <w:r>
        <w:rPr>
          <w:rFonts w:hint="eastAsia" w:ascii="仿宋" w:hAnsi="仿宋" w:eastAsia="仿宋" w:cs="仿宋"/>
          <w:color w:val="0D0D0D"/>
          <w:sz w:val="28"/>
          <w:szCs w:val="28"/>
          <w:lang w:val="en-US" w:eastAsia="zh-CN"/>
        </w:rPr>
        <w:t>之一，</w:t>
      </w:r>
      <w:r>
        <w:rPr>
          <w:rFonts w:hint="eastAsia" w:ascii="仿宋" w:hAnsi="仿宋" w:eastAsia="仿宋" w:cs="仿宋"/>
          <w:color w:val="0D0D0D"/>
          <w:sz w:val="28"/>
          <w:szCs w:val="28"/>
        </w:rPr>
        <w:t>自愿申请将此机具报废。</w:t>
      </w:r>
    </w:p>
    <w:tbl>
      <w:tblPr>
        <w:tblStyle w:val="5"/>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60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bCs/>
                <w:color w:val="0D0D0D"/>
                <w:kern w:val="2"/>
                <w:sz w:val="24"/>
                <w:szCs w:val="24"/>
                <w:vertAlign w:val="baseline"/>
                <w:lang w:val="en-US" w:eastAsia="zh-CN" w:bidi="ar-SA"/>
              </w:rPr>
            </w:pPr>
            <w:r>
              <w:rPr>
                <w:rFonts w:hint="eastAsia" w:ascii="仿宋" w:hAnsi="仿宋" w:eastAsia="仿宋" w:cs="仿宋"/>
                <w:b/>
                <w:bCs/>
                <w:color w:val="0D0D0D"/>
                <w:sz w:val="24"/>
                <w:szCs w:val="24"/>
                <w:vertAlign w:val="baseline"/>
                <w:lang w:val="en-US" w:eastAsia="zh-CN"/>
              </w:rPr>
              <w:t>序号</w:t>
            </w:r>
          </w:p>
        </w:tc>
        <w:tc>
          <w:tcPr>
            <w:tcW w:w="6600" w:type="dxa"/>
            <w:vAlign w:val="center"/>
          </w:tcPr>
          <w:p>
            <w:pPr>
              <w:numPr>
                <w:ilvl w:val="0"/>
                <w:numId w:val="0"/>
              </w:numPr>
              <w:autoSpaceDE w:val="0"/>
              <w:autoSpaceDN w:val="0"/>
              <w:adjustRightInd w:val="0"/>
              <w:ind w:left="0" w:leftChars="0" w:firstLine="0" w:firstLineChars="0"/>
              <w:jc w:val="center"/>
              <w:rPr>
                <w:rFonts w:hint="eastAsia" w:ascii="仿宋" w:hAnsi="仿宋" w:eastAsia="仿宋" w:cs="仿宋"/>
                <w:b/>
                <w:bCs/>
                <w:color w:val="0D0D0D"/>
                <w:kern w:val="2"/>
                <w:sz w:val="24"/>
                <w:szCs w:val="24"/>
                <w:vertAlign w:val="baseline"/>
                <w:lang w:val="en-US" w:eastAsia="zh-CN" w:bidi="ar-SA"/>
              </w:rPr>
            </w:pPr>
            <w:r>
              <w:rPr>
                <w:rFonts w:hint="eastAsia" w:ascii="仿宋" w:hAnsi="仿宋" w:eastAsia="仿宋" w:cs="仿宋"/>
                <w:b/>
                <w:bCs/>
                <w:color w:val="0D0D0D"/>
                <w:sz w:val="24"/>
                <w:szCs w:val="24"/>
                <w:vertAlign w:val="baseline"/>
                <w:lang w:val="en-US" w:eastAsia="zh-CN"/>
              </w:rPr>
              <w:t>报废条件</w:t>
            </w:r>
          </w:p>
        </w:tc>
        <w:tc>
          <w:tcPr>
            <w:tcW w:w="1089" w:type="dxa"/>
            <w:vAlign w:val="center"/>
          </w:tcPr>
          <w:p>
            <w:pPr>
              <w:jc w:val="center"/>
              <w:rPr>
                <w:rFonts w:hint="default" w:ascii="仿宋" w:hAnsi="仿宋" w:eastAsia="仿宋" w:cs="仿宋"/>
                <w:b/>
                <w:bCs/>
                <w:color w:val="0D0D0D"/>
                <w:kern w:val="2"/>
                <w:sz w:val="24"/>
                <w:szCs w:val="24"/>
                <w:vertAlign w:val="baseline"/>
                <w:lang w:val="en-US" w:eastAsia="zh-CN" w:bidi="ar-SA"/>
              </w:rPr>
            </w:pPr>
            <w:r>
              <w:rPr>
                <w:rFonts w:hint="eastAsia" w:ascii="仿宋" w:hAnsi="仿宋" w:eastAsia="仿宋" w:cs="仿宋"/>
                <w:b/>
                <w:bCs/>
                <w:color w:val="0D0D0D"/>
                <w:sz w:val="24"/>
                <w:szCs w:val="24"/>
                <w:vertAlign w:val="baseline"/>
                <w:lang w:val="en-US" w:eastAsia="zh-CN"/>
              </w:rPr>
              <w:t>报废  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1</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tc>
        <w:tc>
          <w:tcPr>
            <w:tcW w:w="1089" w:type="dxa"/>
          </w:tcPr>
          <w:p>
            <w:pPr>
              <w:jc w:val="left"/>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2</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使用年限或累计工作时间不足，经过检查调整或更换易损件后仍然达不到规定技术要求的</w:t>
            </w:r>
          </w:p>
        </w:tc>
        <w:tc>
          <w:tcPr>
            <w:tcW w:w="1089" w:type="dxa"/>
          </w:tcPr>
          <w:p>
            <w:pPr>
              <w:jc w:val="left"/>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3</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由于各种原因造成严重损坏、无法修复的</w:t>
            </w:r>
          </w:p>
        </w:tc>
        <w:tc>
          <w:tcPr>
            <w:tcW w:w="1089" w:type="dxa"/>
          </w:tcPr>
          <w:p>
            <w:pPr>
              <w:jc w:val="left"/>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4</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预计大修费用大于同类新产品50%的</w:t>
            </w:r>
          </w:p>
        </w:tc>
        <w:tc>
          <w:tcPr>
            <w:tcW w:w="1089" w:type="dxa"/>
          </w:tcPr>
          <w:p>
            <w:pPr>
              <w:jc w:val="left"/>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5</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未达到报废年限，但技术状况差且无配件来源的</w:t>
            </w:r>
          </w:p>
        </w:tc>
        <w:tc>
          <w:tcPr>
            <w:tcW w:w="1089" w:type="dxa"/>
          </w:tcPr>
          <w:p>
            <w:pPr>
              <w:jc w:val="left"/>
              <w:rPr>
                <w:rFonts w:hint="eastAsia" w:ascii="仿宋" w:hAnsi="仿宋" w:eastAsia="仿宋" w:cs="仿宋"/>
                <w:color w:val="0D0D0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color w:val="0D0D0D"/>
                <w:sz w:val="24"/>
                <w:szCs w:val="24"/>
                <w:vertAlign w:val="baseline"/>
                <w:lang w:val="en-US" w:eastAsia="zh-CN"/>
              </w:rPr>
            </w:pPr>
            <w:r>
              <w:rPr>
                <w:rFonts w:hint="eastAsia" w:ascii="仿宋" w:hAnsi="仿宋" w:eastAsia="仿宋" w:cs="仿宋"/>
                <w:color w:val="0D0D0D"/>
                <w:sz w:val="24"/>
                <w:szCs w:val="24"/>
                <w:vertAlign w:val="baseline"/>
                <w:lang w:val="en-US" w:eastAsia="zh-CN"/>
              </w:rPr>
              <w:t>6</w:t>
            </w:r>
          </w:p>
        </w:tc>
        <w:tc>
          <w:tcPr>
            <w:tcW w:w="6600" w:type="dxa"/>
            <w:vAlign w:val="top"/>
          </w:tcPr>
          <w:p>
            <w:pPr>
              <w:numPr>
                <w:ilvl w:val="0"/>
                <w:numId w:val="0"/>
              </w:numPr>
              <w:autoSpaceDE w:val="0"/>
              <w:autoSpaceDN w:val="0"/>
              <w:adjustRightInd w:val="0"/>
              <w:ind w:left="0" w:lef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国家明令淘汰的</w:t>
            </w:r>
          </w:p>
        </w:tc>
        <w:tc>
          <w:tcPr>
            <w:tcW w:w="1089" w:type="dxa"/>
          </w:tcPr>
          <w:p>
            <w:pPr>
              <w:jc w:val="left"/>
              <w:rPr>
                <w:rFonts w:hint="eastAsia" w:ascii="仿宋" w:hAnsi="仿宋" w:eastAsia="仿宋" w:cs="仿宋"/>
                <w:color w:val="0D0D0D"/>
                <w:sz w:val="24"/>
                <w:szCs w:val="24"/>
                <w:vertAlign w:val="baseline"/>
              </w:rPr>
            </w:pPr>
          </w:p>
        </w:tc>
      </w:tr>
    </w:tbl>
    <w:p>
      <w:pPr>
        <w:ind w:firstLine="560" w:firstLineChars="200"/>
        <w:jc w:val="left"/>
        <w:rPr>
          <w:rFonts w:hint="eastAsia" w:ascii="仿宋" w:hAnsi="仿宋" w:eastAsia="仿宋" w:cs="仿宋"/>
          <w:color w:val="0D0D0D"/>
          <w:sz w:val="28"/>
          <w:szCs w:val="28"/>
          <w:lang w:val="en-US" w:eastAsia="zh-CN"/>
        </w:rPr>
      </w:pPr>
      <w:r>
        <w:rPr>
          <w:rFonts w:hint="eastAsia" w:ascii="仿宋" w:hAnsi="仿宋" w:eastAsia="仿宋" w:cs="仿宋"/>
          <w:color w:val="0D0D0D"/>
          <w:sz w:val="28"/>
          <w:szCs w:val="28"/>
        </w:rPr>
        <w:t>本人申明该机具确由本人合法拥有，并</w:t>
      </w:r>
      <w:r>
        <w:rPr>
          <w:rFonts w:hint="eastAsia" w:ascii="仿宋" w:hAnsi="仿宋" w:eastAsia="仿宋" w:cs="仿宋"/>
          <w:color w:val="0D0D0D"/>
          <w:sz w:val="28"/>
          <w:szCs w:val="28"/>
          <w:lang w:val="en-US" w:eastAsia="zh-CN"/>
        </w:rPr>
        <w:t>已</w:t>
      </w:r>
      <w:r>
        <w:rPr>
          <w:rFonts w:hint="eastAsia" w:ascii="仿宋" w:hAnsi="仿宋" w:eastAsia="仿宋" w:cs="仿宋"/>
          <w:color w:val="0D0D0D"/>
          <w:sz w:val="28"/>
          <w:szCs w:val="28"/>
        </w:rPr>
        <w:t>请村委会证实。以上信息若有虚假，本人愿承担相关法律责任。</w:t>
      </w:r>
    </w:p>
    <w:p>
      <w:pPr>
        <w:jc w:val="center"/>
        <w:rPr>
          <w:rFonts w:hint="eastAsia" w:ascii="仿宋" w:hAnsi="仿宋" w:eastAsia="仿宋" w:cs="仿宋"/>
          <w:color w:val="0D0D0D"/>
          <w:sz w:val="28"/>
          <w:szCs w:val="28"/>
        </w:rPr>
      </w:pPr>
      <w:r>
        <w:rPr>
          <w:rFonts w:hint="eastAsia" w:ascii="仿宋" w:hAnsi="仿宋" w:eastAsia="仿宋" w:cs="仿宋"/>
          <w:color w:val="0D0D0D"/>
          <w:sz w:val="28"/>
          <w:szCs w:val="28"/>
        </w:rPr>
        <w:t>机主（签名加手印）：          村委会（签名加盖章）：</w:t>
      </w:r>
      <w:r>
        <w:rPr>
          <w:rFonts w:hint="eastAsia" w:ascii="仿宋" w:hAnsi="仿宋" w:eastAsia="仿宋" w:cs="仿宋"/>
          <w:color w:val="0D0D0D"/>
          <w:sz w:val="28"/>
          <w:szCs w:val="28"/>
          <w:lang w:val="en-US" w:eastAsia="zh-CN"/>
        </w:rPr>
        <w:t>已证实</w:t>
      </w:r>
    </w:p>
    <w:p>
      <w:pPr>
        <w:ind w:firstLine="280" w:firstLineChars="100"/>
        <w:jc w:val="left"/>
        <w:rPr>
          <w:rFonts w:hint="eastAsia" w:ascii="仿宋" w:hAnsi="仿宋" w:eastAsia="仿宋" w:cs="仿宋"/>
          <w:color w:val="0D0D0D"/>
          <w:sz w:val="28"/>
          <w:szCs w:val="28"/>
        </w:rPr>
      </w:pPr>
      <w:r>
        <w:rPr>
          <w:rFonts w:hint="eastAsia" w:ascii="仿宋" w:hAnsi="仿宋" w:eastAsia="仿宋" w:cs="仿宋"/>
          <w:color w:val="0D0D0D"/>
          <w:sz w:val="28"/>
          <w:szCs w:val="28"/>
        </w:rPr>
        <w:t xml:space="preserve">联系电话：                   联系电话： </w:t>
      </w:r>
    </w:p>
    <w:p>
      <w:pPr>
        <w:jc w:val="left"/>
        <w:rPr>
          <w:rFonts w:hint="eastAsia" w:ascii="仿宋" w:hAnsi="仿宋" w:eastAsia="仿宋" w:cs="仿宋"/>
          <w:color w:val="0D0D0D"/>
          <w:sz w:val="28"/>
          <w:szCs w:val="28"/>
        </w:rPr>
      </w:pPr>
    </w:p>
    <w:p>
      <w:pPr>
        <w:ind w:firstLine="560" w:firstLineChars="200"/>
        <w:jc w:val="left"/>
        <w:rPr>
          <w:rFonts w:hint="eastAsia" w:ascii="仿宋" w:hAnsi="仿宋" w:eastAsia="仿宋" w:cs="仿宋"/>
          <w:color w:val="0D0D0D"/>
          <w:sz w:val="28"/>
          <w:szCs w:val="28"/>
        </w:rPr>
      </w:pPr>
      <w:r>
        <w:rPr>
          <w:rFonts w:hint="eastAsia" w:ascii="仿宋" w:hAnsi="仿宋" w:eastAsia="仿宋" w:cs="仿宋"/>
          <w:color w:val="0D0D0D"/>
          <w:sz w:val="28"/>
          <w:szCs w:val="28"/>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年</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月</w:t>
      </w:r>
      <w:r>
        <w:rPr>
          <w:rFonts w:hint="eastAsia" w:ascii="仿宋" w:hAnsi="仿宋" w:eastAsia="仿宋" w:cs="仿宋"/>
          <w:color w:val="0D0D0D"/>
          <w:sz w:val="28"/>
          <w:szCs w:val="28"/>
          <w:u w:val="single"/>
          <w:lang w:val="en-US" w:eastAsia="zh-CN"/>
        </w:rPr>
        <w:t xml:space="preserve">   </w:t>
      </w:r>
      <w:r>
        <w:rPr>
          <w:rFonts w:hint="eastAsia" w:ascii="仿宋" w:hAnsi="仿宋" w:eastAsia="仿宋" w:cs="仿宋"/>
          <w:color w:val="0D0D0D"/>
          <w:sz w:val="28"/>
          <w:szCs w:val="28"/>
          <w:u w:val="single"/>
        </w:rPr>
        <w:t xml:space="preserve"> </w:t>
      </w:r>
      <w:r>
        <w:rPr>
          <w:rFonts w:hint="eastAsia" w:ascii="仿宋" w:hAnsi="仿宋" w:eastAsia="仿宋" w:cs="仿宋"/>
          <w:color w:val="0D0D0D"/>
          <w:sz w:val="28"/>
          <w:szCs w:val="28"/>
        </w:rPr>
        <w:t>日</w:t>
      </w:r>
    </w:p>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 w:hAnsi="仿宋" w:eastAsia="仿宋" w:cs="仿宋"/>
          <w:b/>
          <w:bCs/>
          <w:color w:val="000000"/>
          <w:kern w:val="0"/>
          <w:sz w:val="44"/>
          <w:szCs w:val="44"/>
          <w:lang w:val="en-US" w:eastAsia="zh-CN"/>
        </w:rPr>
      </w:pPr>
      <w:r>
        <w:rPr>
          <w:rFonts w:hint="eastAsia" w:ascii="仿宋" w:hAnsi="仿宋" w:eastAsia="仿宋" w:cs="仿宋"/>
          <w:color w:val="0D0D0D"/>
          <w:sz w:val="28"/>
          <w:szCs w:val="28"/>
        </w:rPr>
        <w:t>说明：无法提供购机发票者填写此承诺书，并</w:t>
      </w:r>
      <w:r>
        <w:rPr>
          <w:rFonts w:hint="eastAsia" w:ascii="仿宋" w:hAnsi="仿宋" w:eastAsia="仿宋" w:cs="仿宋"/>
          <w:color w:val="0D0D0D"/>
          <w:sz w:val="28"/>
          <w:szCs w:val="28"/>
          <w:lang w:val="en-US" w:eastAsia="zh-CN"/>
        </w:rPr>
        <w:t>已</w:t>
      </w:r>
      <w:r>
        <w:rPr>
          <w:rFonts w:hint="eastAsia" w:ascii="仿宋" w:hAnsi="仿宋" w:eastAsia="仿宋" w:cs="仿宋"/>
          <w:color w:val="0D0D0D"/>
          <w:sz w:val="28"/>
          <w:szCs w:val="28"/>
        </w:rPr>
        <w:t>请村委会予以证明。</w:t>
      </w:r>
      <w:r>
        <w:rPr>
          <w:rFonts w:hint="eastAsia" w:ascii="仿宋" w:hAnsi="仿宋" w:eastAsia="仿宋" w:cs="仿宋"/>
          <w:color w:val="000000"/>
          <w:kern w:val="0"/>
          <w:sz w:val="28"/>
          <w:szCs w:val="28"/>
          <w:lang w:val="en-US" w:eastAsia="zh-CN"/>
        </w:rPr>
        <w:t>本承诺书</w:t>
      </w:r>
      <w:r>
        <w:rPr>
          <w:rFonts w:hint="eastAsia" w:ascii="仿宋" w:hAnsi="仿宋" w:eastAsia="仿宋" w:cs="仿宋"/>
          <w:color w:val="000000"/>
          <w:kern w:val="0"/>
          <w:sz w:val="28"/>
          <w:szCs w:val="28"/>
        </w:rPr>
        <w:t>一式</w:t>
      </w:r>
      <w:r>
        <w:rPr>
          <w:rFonts w:hint="eastAsia" w:ascii="仿宋" w:hAnsi="仿宋" w:eastAsia="仿宋" w:cs="仿宋"/>
          <w:color w:val="000000"/>
          <w:kern w:val="0"/>
          <w:sz w:val="28"/>
          <w:szCs w:val="28"/>
          <w:lang w:val="en-US" w:eastAsia="zh-CN"/>
        </w:rPr>
        <w:t>两份</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农机部门和回收公司各一份。</w:t>
      </w:r>
    </w:p>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kern w:val="0"/>
          <w:sz w:val="36"/>
          <w:szCs w:val="36"/>
          <w:lang w:val="en-US" w:eastAsia="zh-CN"/>
        </w:rPr>
      </w:pPr>
      <w:r>
        <w:rPr>
          <w:rFonts w:hint="eastAsia" w:asciiTheme="majorEastAsia" w:hAnsiTheme="majorEastAsia" w:eastAsiaTheme="majorEastAsia" w:cstheme="majorEastAsia"/>
          <w:b/>
          <w:bCs/>
          <w:color w:val="000000"/>
          <w:kern w:val="0"/>
          <w:sz w:val="36"/>
          <w:szCs w:val="36"/>
          <w:lang w:val="en-US" w:eastAsia="zh-CN"/>
        </w:rPr>
        <w:t>农业机械报废更新补贴申请流程</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1、购买新机具（属农机购置补贴范围）。</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2、到农机部门申请报废更新补贴。</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default"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农机部门核验报废机具的牌证（或铭牌出厂编号、车架号）等机具身份信息；保留拆解前机具的照片等资料；填写报废农业机械回收申请确认表（以下简称确认表）和申请书（或承诺书）。</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3、报废旧机。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机主自愿将拟报废的农机交售给经公布的回收企业，报废农机残值由回收企业与机主按照公平自愿原则商定；</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回收企业核对机主和拟报废的农机信息；</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回收企业在农机部门监督下对旧机进行拆解或销毁；</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旧机报废后回收企业在《确认表》上签字盖章；</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firstLineChars="200"/>
        <w:textAlignment w:val="auto"/>
        <w:rPr>
          <w:rFonts w:hint="default"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回收企业对回收的农机建立档案，档案应包括</w:t>
      </w:r>
      <w:r>
        <w:rPr>
          <w:rFonts w:hint="default" w:ascii="Calibri" w:hAnsi="Calibri" w:eastAsia="仿宋" w:cs="Calibri"/>
          <w:b w:val="0"/>
          <w:bCs w:val="0"/>
          <w:color w:val="000000"/>
          <w:kern w:val="0"/>
          <w:sz w:val="28"/>
          <w:szCs w:val="28"/>
          <w:lang w:val="en-US" w:eastAsia="zh-CN"/>
        </w:rPr>
        <w:t>①</w:t>
      </w:r>
      <w:r>
        <w:rPr>
          <w:rFonts w:hint="eastAsia" w:ascii="仿宋" w:hAnsi="仿宋" w:eastAsia="仿宋" w:cs="仿宋"/>
          <w:b w:val="0"/>
          <w:bCs w:val="0"/>
          <w:color w:val="000000"/>
          <w:kern w:val="0"/>
          <w:sz w:val="30"/>
          <w:szCs w:val="30"/>
          <w:lang w:val="en-US" w:eastAsia="zh-CN"/>
        </w:rPr>
        <w:t>《确认表》</w:t>
      </w:r>
      <w:r>
        <w:rPr>
          <w:rFonts w:hint="default" w:ascii="Calibri" w:hAnsi="Calibri" w:eastAsia="仿宋" w:cs="Calibri"/>
          <w:b w:val="0"/>
          <w:bCs w:val="0"/>
          <w:color w:val="000000"/>
          <w:kern w:val="0"/>
          <w:sz w:val="28"/>
          <w:szCs w:val="28"/>
          <w:lang w:val="en-US" w:eastAsia="zh-CN"/>
        </w:rPr>
        <w:t>②</w:t>
      </w:r>
      <w:r>
        <w:rPr>
          <w:rFonts w:hint="eastAsia" w:ascii="仿宋" w:hAnsi="仿宋" w:eastAsia="仿宋" w:cs="仿宋"/>
          <w:b w:val="0"/>
          <w:bCs w:val="0"/>
          <w:color w:val="000000"/>
          <w:kern w:val="0"/>
          <w:sz w:val="30"/>
          <w:szCs w:val="30"/>
          <w:lang w:val="en-US" w:eastAsia="zh-CN"/>
        </w:rPr>
        <w:t>机具铭牌或其它能体现农机身份的原始资料（含发票原件、复印件、申请书；无发票复印件者，保存村委会证明的承诺书）</w:t>
      </w:r>
      <w:r>
        <w:rPr>
          <w:rFonts w:hint="default" w:ascii="Calibri" w:hAnsi="Calibri" w:eastAsia="仿宋" w:cs="Calibri"/>
          <w:b w:val="0"/>
          <w:bCs w:val="0"/>
          <w:color w:val="000000"/>
          <w:kern w:val="0"/>
          <w:sz w:val="28"/>
          <w:szCs w:val="28"/>
          <w:lang w:val="en-US" w:eastAsia="zh-CN"/>
        </w:rPr>
        <w:t>③</w:t>
      </w:r>
      <w:r>
        <w:rPr>
          <w:rFonts w:hint="eastAsia" w:ascii="仿宋" w:hAnsi="仿宋" w:eastAsia="仿宋" w:cs="仿宋"/>
          <w:b w:val="0"/>
          <w:bCs w:val="0"/>
          <w:color w:val="000000"/>
          <w:kern w:val="0"/>
          <w:sz w:val="30"/>
          <w:szCs w:val="30"/>
          <w:lang w:val="en-US" w:eastAsia="zh-CN"/>
        </w:rPr>
        <w:t>拆前、拆中、拆后照片等资料。</w:t>
      </w:r>
    </w:p>
    <w:p>
      <w:pPr>
        <w:keepNext w:val="0"/>
        <w:keepLines w:val="0"/>
        <w:pageBreakBefore w:val="0"/>
        <w:widowControl/>
        <w:numPr>
          <w:ilvl w:val="0"/>
          <w:numId w:val="2"/>
        </w:numPr>
        <w:kinsoku/>
        <w:wordWrap w:val="0"/>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注销登记。旧机已登记入户的机主持《确认表》和相关证照到市农机监理部门依法办理牌证注销手续，注销登记后农机监理部门在《确认表》上签字盖章。</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600"/>
        <w:textAlignment w:val="auto"/>
        <w:rPr>
          <w:rFonts w:hint="default"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5、兑现补贴。机主凭有效的《确认表》和申请书（或承诺书）申请补贴，按规定进行结算。</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D036"/>
    <w:multiLevelType w:val="singleLevel"/>
    <w:tmpl w:val="0ACDD036"/>
    <w:lvl w:ilvl="0" w:tentative="0">
      <w:start w:val="1"/>
      <w:numFmt w:val="decimal"/>
      <w:suff w:val="nothing"/>
      <w:lvlText w:val="%1、"/>
      <w:lvlJc w:val="left"/>
    </w:lvl>
  </w:abstractNum>
  <w:abstractNum w:abstractNumId="1">
    <w:nsid w:val="14D72AEA"/>
    <w:multiLevelType w:val="singleLevel"/>
    <w:tmpl w:val="14D72AE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A75"/>
    <w:rsid w:val="000513F0"/>
    <w:rsid w:val="000C207A"/>
    <w:rsid w:val="0017412B"/>
    <w:rsid w:val="002A2C64"/>
    <w:rsid w:val="003D780E"/>
    <w:rsid w:val="00435F2A"/>
    <w:rsid w:val="004E171C"/>
    <w:rsid w:val="00536A75"/>
    <w:rsid w:val="00613E40"/>
    <w:rsid w:val="00635BB0"/>
    <w:rsid w:val="00654FEE"/>
    <w:rsid w:val="006C4D4B"/>
    <w:rsid w:val="006F5C56"/>
    <w:rsid w:val="00734D8D"/>
    <w:rsid w:val="00751B48"/>
    <w:rsid w:val="008058FD"/>
    <w:rsid w:val="00827269"/>
    <w:rsid w:val="00895D18"/>
    <w:rsid w:val="008F7E58"/>
    <w:rsid w:val="00903C28"/>
    <w:rsid w:val="009B7941"/>
    <w:rsid w:val="00B87632"/>
    <w:rsid w:val="00C35C62"/>
    <w:rsid w:val="00C51AC2"/>
    <w:rsid w:val="00CC03ED"/>
    <w:rsid w:val="00D9330E"/>
    <w:rsid w:val="00DD0467"/>
    <w:rsid w:val="00DF0F50"/>
    <w:rsid w:val="00DF761B"/>
    <w:rsid w:val="00E32DEE"/>
    <w:rsid w:val="00F04FB8"/>
    <w:rsid w:val="00F157BD"/>
    <w:rsid w:val="00FE036E"/>
    <w:rsid w:val="01010A56"/>
    <w:rsid w:val="021B0827"/>
    <w:rsid w:val="02FE5C05"/>
    <w:rsid w:val="03354AC2"/>
    <w:rsid w:val="04E8395B"/>
    <w:rsid w:val="06B91DF0"/>
    <w:rsid w:val="06DC08C5"/>
    <w:rsid w:val="0B1062DA"/>
    <w:rsid w:val="0BD7040D"/>
    <w:rsid w:val="0E094F58"/>
    <w:rsid w:val="10450D88"/>
    <w:rsid w:val="149F711B"/>
    <w:rsid w:val="178C2324"/>
    <w:rsid w:val="18C67C6E"/>
    <w:rsid w:val="191848BF"/>
    <w:rsid w:val="19843668"/>
    <w:rsid w:val="199B44D1"/>
    <w:rsid w:val="1A325881"/>
    <w:rsid w:val="1B5E1C4B"/>
    <w:rsid w:val="1D1526C7"/>
    <w:rsid w:val="1DA9369E"/>
    <w:rsid w:val="1DF86527"/>
    <w:rsid w:val="2114255A"/>
    <w:rsid w:val="243F5B50"/>
    <w:rsid w:val="249B4EED"/>
    <w:rsid w:val="294524CD"/>
    <w:rsid w:val="2A974065"/>
    <w:rsid w:val="2E481AF0"/>
    <w:rsid w:val="2EA04F95"/>
    <w:rsid w:val="2F8D06A1"/>
    <w:rsid w:val="2FC523A3"/>
    <w:rsid w:val="31034E1C"/>
    <w:rsid w:val="329E2DFC"/>
    <w:rsid w:val="34A61383"/>
    <w:rsid w:val="35871A0C"/>
    <w:rsid w:val="35E47DD1"/>
    <w:rsid w:val="38D22A20"/>
    <w:rsid w:val="3A0B1FF1"/>
    <w:rsid w:val="3A56492B"/>
    <w:rsid w:val="3BCD7144"/>
    <w:rsid w:val="3C743AC8"/>
    <w:rsid w:val="3E3A2028"/>
    <w:rsid w:val="3E81345A"/>
    <w:rsid w:val="3EBF6E8F"/>
    <w:rsid w:val="3EDD47C0"/>
    <w:rsid w:val="3F9076E8"/>
    <w:rsid w:val="40265FFA"/>
    <w:rsid w:val="403A02B4"/>
    <w:rsid w:val="40720179"/>
    <w:rsid w:val="41566767"/>
    <w:rsid w:val="42134B6C"/>
    <w:rsid w:val="425536F2"/>
    <w:rsid w:val="43471D06"/>
    <w:rsid w:val="44E93E98"/>
    <w:rsid w:val="45287854"/>
    <w:rsid w:val="45C04720"/>
    <w:rsid w:val="45E148CF"/>
    <w:rsid w:val="46E339D9"/>
    <w:rsid w:val="47A85488"/>
    <w:rsid w:val="482C5754"/>
    <w:rsid w:val="48CA4FB1"/>
    <w:rsid w:val="48EB50D1"/>
    <w:rsid w:val="49280123"/>
    <w:rsid w:val="4A061CD2"/>
    <w:rsid w:val="4A1B2555"/>
    <w:rsid w:val="4A484115"/>
    <w:rsid w:val="4CAF3B69"/>
    <w:rsid w:val="4EB17EB1"/>
    <w:rsid w:val="50B37198"/>
    <w:rsid w:val="514C4C91"/>
    <w:rsid w:val="523026E8"/>
    <w:rsid w:val="5375144B"/>
    <w:rsid w:val="540C0732"/>
    <w:rsid w:val="550F09C5"/>
    <w:rsid w:val="56496071"/>
    <w:rsid w:val="589B29D2"/>
    <w:rsid w:val="59BD2B2C"/>
    <w:rsid w:val="59C24291"/>
    <w:rsid w:val="5AE852E5"/>
    <w:rsid w:val="5B071E1C"/>
    <w:rsid w:val="5E7A6A64"/>
    <w:rsid w:val="5EAE4975"/>
    <w:rsid w:val="5F4A1340"/>
    <w:rsid w:val="5FA60140"/>
    <w:rsid w:val="6105072F"/>
    <w:rsid w:val="613F5B59"/>
    <w:rsid w:val="61707F73"/>
    <w:rsid w:val="624C1750"/>
    <w:rsid w:val="63D77D25"/>
    <w:rsid w:val="64393233"/>
    <w:rsid w:val="64744272"/>
    <w:rsid w:val="64D82CC2"/>
    <w:rsid w:val="65067259"/>
    <w:rsid w:val="663718AB"/>
    <w:rsid w:val="66D92FF8"/>
    <w:rsid w:val="675D3083"/>
    <w:rsid w:val="67B5528C"/>
    <w:rsid w:val="67C648E8"/>
    <w:rsid w:val="685E5639"/>
    <w:rsid w:val="68C44D16"/>
    <w:rsid w:val="68F84FFB"/>
    <w:rsid w:val="698B0EE5"/>
    <w:rsid w:val="69E830B1"/>
    <w:rsid w:val="6C9966F4"/>
    <w:rsid w:val="6F02242D"/>
    <w:rsid w:val="6F7A368B"/>
    <w:rsid w:val="721E69B5"/>
    <w:rsid w:val="72D7634B"/>
    <w:rsid w:val="730D4EAD"/>
    <w:rsid w:val="748C3350"/>
    <w:rsid w:val="75A218E8"/>
    <w:rsid w:val="761E7BB6"/>
    <w:rsid w:val="76496D96"/>
    <w:rsid w:val="768809C9"/>
    <w:rsid w:val="76AE6A70"/>
    <w:rsid w:val="78777499"/>
    <w:rsid w:val="79A42211"/>
    <w:rsid w:val="7A3E3789"/>
    <w:rsid w:val="7B84716D"/>
    <w:rsid w:val="7D9F27D5"/>
    <w:rsid w:val="7E8A7AD6"/>
    <w:rsid w:val="7EDB0441"/>
    <w:rsid w:val="7EF178EB"/>
    <w:rsid w:val="7FD6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732</Words>
  <Characters>4176</Characters>
  <Lines>34</Lines>
  <Paragraphs>9</Paragraphs>
  <TotalTime>15</TotalTime>
  <ScaleCrop>false</ScaleCrop>
  <LinksUpToDate>false</LinksUpToDate>
  <CharactersWithSpaces>4899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2020-07-23T03:27:00Z</dcterms:created>
  <dc:creator>微软用户</dc:creator>
  <cp:lastModifiedBy>admin</cp:lastModifiedBy>
  <cp:lastPrinted>2020-08-07T02:07:46Z</cp:lastPrinted>
  <dcterms:modified xsi:type="dcterms:W3CDTF">2020-08-07T02:12:11Z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