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83"/>
        </w:tabs>
        <w:jc w:val="left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  <w:t>巩义市资金使用进度</w:t>
      </w:r>
    </w:p>
    <w:p>
      <w:pPr>
        <w:tabs>
          <w:tab w:val="left" w:pos="2383"/>
        </w:tabs>
        <w:jc w:val="left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207" w:tblpY="654"/>
        <w:tblOverlap w:val="never"/>
        <w:tblW w:w="6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4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"http://222.143.21.233:2018/File/ZJUseInfo.htm?i=831"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http://222.143.21.233:2018/File/ZJUseInfo.htm?i=831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tabs>
          <w:tab w:val="left" w:pos="2383"/>
        </w:tabs>
        <w:jc w:val="left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3B49"/>
    <w:rsid w:val="09723B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2018-08-31T01:26:00Z</dcterms:created>
  <dc:creator>Administrator</dc:creator>
  <cp:lastModifiedBy>Administrator</cp:lastModifiedBy>
  <dcterms:modified xsi:type="dcterms:W3CDTF">2018-08-31T01:27:26Z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