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jc w:val="center"/>
        <w:rPr>
          <w:rFonts w:asciiTheme="minorHAnsi" w:hAnsiTheme="minorHAnsi" w:eastAsiaTheme="minorEastAsia" w:cstheme="minorBidi"/>
          <w:kern w:val="2"/>
          <w:sz w:val="21"/>
          <w:szCs w:val="24"/>
          <w:lang w:val="en-US" w:eastAsia="zh-CN" w:bidi="ar-SA"/>
        </w:rPr>
      </w:pPr>
      <w:r>
        <w:rPr>
          <w:rFonts w:hint="eastAsia" w:ascii="仿宋" w:hAnsi="仿宋" w:eastAsia="仿宋" w:cs="仿宋"/>
          <w:kern w:val="2"/>
          <w:sz w:val="32"/>
          <w:szCs w:val="32"/>
          <w:lang w:val="en-US" w:eastAsia="zh-CN" w:bidi="ar-SA"/>
        </w:rPr>
        <w:t>召农机〔2018〕20号</w: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召陵区201</w:t>
      </w:r>
      <w:r>
        <w:rPr>
          <w:rFonts w:hint="eastAsia" w:ascii="方正小标宋简体" w:hAnsi="方正小标宋简体" w:eastAsia="方正小标宋简体" w:cs="方正小标宋简体"/>
          <w:b/>
          <w:sz w:val="44"/>
          <w:szCs w:val="44"/>
          <w:lang w:val="en-US" w:eastAsia="zh-CN"/>
        </w:rPr>
        <w:t>8</w:t>
      </w:r>
      <w:r>
        <w:rPr>
          <w:rFonts w:hint="eastAsia" w:ascii="方正小标宋简体" w:hAnsi="方正小标宋简体" w:eastAsia="方正小标宋简体" w:cs="方正小标宋简体"/>
          <w:b/>
          <w:sz w:val="44"/>
          <w:szCs w:val="44"/>
        </w:rPr>
        <w:t>-20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年农业机械购置补贴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sz w:val="44"/>
          <w:szCs w:val="44"/>
        </w:rPr>
        <w:t>实   施  方  案</w:t>
      </w:r>
    </w:p>
    <w:p>
      <w:pPr>
        <w:tabs>
          <w:tab w:val="left" w:pos="1003"/>
        </w:tabs>
        <w:jc w:val="left"/>
        <w:rPr>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为切实做好2018—2020年农机购置补贴工作，支持农业机械化全程全面高质高效发展，促进农业供给侧结构性改革，助力乡村振兴战略实施，更好满足农民群众农业生产购机需求，根据漯河市农业机械管理局、漯河市财政局关于转发《河南省农业机械管理局、河南省财政厅关于印发〈2018-2020年农业机械购置补贴实施指导意见〉的通知》（漯农机〔2018〕39号）的通知精神，结合我区实际，制定本实施方案。</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ab/>
      </w:r>
      <w:r>
        <w:rPr>
          <w:rFonts w:hint="eastAsia" w:ascii="黑体" w:hAnsi="黑体" w:eastAsia="黑体" w:cs="黑体"/>
          <w:kern w:val="0"/>
          <w:sz w:val="32"/>
          <w:szCs w:val="32"/>
        </w:rPr>
        <w:t>一、总体要求</w:t>
      </w:r>
      <w:r>
        <w:rPr>
          <w:rFonts w:hint="eastAsia" w:ascii="仿宋" w:hAnsi="仿宋" w:eastAsia="仿宋"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提升农机作业质量；推动普惠共享，推进补贴范围内机具敞开补贴，促进农机社会化服务，切实增强政策获得感；创新组织管理，着力提升制度化、信息化、便利化水平，严惩失信违规行为，严防系统性违规风险，确保政策规范廉洁高效实施，不断提升公众满意度和政策实现度。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二、实施范围和补贴对象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（一）实施范围及补贴对象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农机购置补贴政策覆盖全</w:t>
      </w:r>
      <w:r>
        <w:rPr>
          <w:rFonts w:hint="eastAsia" w:ascii="仿宋" w:hAnsi="仿宋" w:eastAsia="仿宋" w:cs="仿宋"/>
          <w:b w:val="0"/>
          <w:bCs w:val="0"/>
          <w:kern w:val="0"/>
          <w:sz w:val="32"/>
          <w:szCs w:val="32"/>
          <w:lang w:eastAsia="zh-CN"/>
        </w:rPr>
        <w:t>区</w:t>
      </w:r>
      <w:r>
        <w:rPr>
          <w:rFonts w:hint="eastAsia" w:ascii="仿宋" w:hAnsi="仿宋" w:eastAsia="仿宋" w:cs="仿宋"/>
          <w:b w:val="0"/>
          <w:bCs w:val="0"/>
          <w:kern w:val="0"/>
          <w:sz w:val="32"/>
          <w:szCs w:val="32"/>
        </w:rPr>
        <w:t>所有乡镇（含高新区、姬石镇）。补贴对象为从事农业生产的个人和农业生产经营组织（以下简称“购机者”），其中农业生产经营组织包括农村集体经济组织、农民专业合作经济组织、农业企业和其他从事农业生产经营的组织。农场职工与本</w:t>
      </w:r>
      <w:r>
        <w:rPr>
          <w:rFonts w:hint="eastAsia" w:ascii="仿宋" w:hAnsi="仿宋" w:eastAsia="仿宋" w:cs="仿宋"/>
          <w:b w:val="0"/>
          <w:bCs w:val="0"/>
          <w:kern w:val="0"/>
          <w:sz w:val="32"/>
          <w:szCs w:val="32"/>
          <w:lang w:eastAsia="zh-CN"/>
        </w:rPr>
        <w:t>区</w:t>
      </w:r>
      <w:r>
        <w:rPr>
          <w:rFonts w:hint="eastAsia" w:ascii="仿宋" w:hAnsi="仿宋" w:eastAsia="仿宋" w:cs="仿宋"/>
          <w:b w:val="0"/>
          <w:bCs w:val="0"/>
          <w:kern w:val="0"/>
          <w:sz w:val="32"/>
          <w:szCs w:val="32"/>
        </w:rPr>
        <w:t>其他农民享有同等申请补贴的权利。在保障农民购机权益的前提下，鼓励因地制宜培育农机社会化服务组织，提升农机作业专业化社会化服务水平。</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（二）资金使用</w:t>
      </w:r>
      <w:r>
        <w:rPr>
          <w:rFonts w:hint="eastAsia" w:ascii="仿宋" w:hAnsi="仿宋" w:eastAsia="仿宋"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补贴资金向高标准粮田建设区域、农机合作社、家庭农场、种粮大户、扶贫开发重点村、农机化示范园区等适当倾斜。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在全</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范围开展农机报废更新补贴试点工作。鼓励农户积极开展农机报废更新补贴试点工作，加快淘汰耗能高、污染重、安全性能低的老旧农机具。农机报废更新补贴要与农机购置补贴相衔接，</w:t>
      </w:r>
      <w:r>
        <w:rPr>
          <w:rFonts w:hint="eastAsia" w:ascii="仿宋" w:hAnsi="仿宋" w:eastAsia="仿宋" w:cs="仿宋"/>
          <w:kern w:val="0"/>
          <w:sz w:val="32"/>
          <w:szCs w:val="32"/>
          <w:lang w:eastAsia="zh-CN"/>
        </w:rPr>
        <w:t>补</w:t>
      </w:r>
      <w:r>
        <w:rPr>
          <w:rFonts w:hint="eastAsia" w:ascii="仿宋" w:hAnsi="仿宋" w:eastAsia="仿宋" w:cs="仿宋"/>
          <w:kern w:val="0"/>
          <w:sz w:val="32"/>
          <w:szCs w:val="32"/>
        </w:rPr>
        <w:t>贴操作办法按有关规定执行。鼓励采取融资租赁、贴息贷款等形式购置大型农业机械。</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财政部门会同农机管理部门加强资金监管，定期发布资金使用进度。</w:t>
      </w:r>
      <w:r>
        <w:rPr>
          <w:rFonts w:hint="eastAsia" w:ascii="仿宋" w:hAnsi="仿宋" w:eastAsia="仿宋" w:cs="仿宋"/>
          <w:kern w:val="0"/>
          <w:sz w:val="32"/>
          <w:szCs w:val="32"/>
          <w:lang w:eastAsia="zh-CN"/>
        </w:rPr>
        <w:t>上年结转的中央农机购置补贴资金可继续在下年使用，连续两年未用完的结转资金，按有关规定处理。</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b/>
          <w:bCs/>
          <w:kern w:val="0"/>
          <w:sz w:val="32"/>
          <w:szCs w:val="32"/>
        </w:rPr>
        <w:t>三、</w:t>
      </w:r>
      <w:r>
        <w:rPr>
          <w:rFonts w:hint="eastAsia" w:ascii="黑体" w:hAnsi="黑体" w:eastAsia="黑体" w:cs="黑体"/>
          <w:kern w:val="0"/>
          <w:sz w:val="32"/>
          <w:szCs w:val="32"/>
        </w:rPr>
        <w:t xml:space="preserve">补贴机具种类、资质和补贴标准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（一）补贴机具种类</w:t>
      </w:r>
      <w:r>
        <w:rPr>
          <w:rFonts w:hint="eastAsia" w:ascii="仿宋" w:hAnsi="仿宋" w:eastAsia="仿宋"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围绕省委省政府确定的农业“四优四化”发展等支农重点工作，根据我</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农业生产的实际情况和补贴资金规模，按照公开、公平、公正原则，在省定补贴范围内选择确定1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大类</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个小类</w:t>
      </w:r>
      <w:r>
        <w:rPr>
          <w:rFonts w:hint="eastAsia" w:ascii="仿宋" w:hAnsi="仿宋" w:eastAsia="仿宋" w:cs="仿宋"/>
          <w:kern w:val="0"/>
          <w:sz w:val="32"/>
          <w:szCs w:val="32"/>
          <w:lang w:val="en-US" w:eastAsia="zh-CN"/>
        </w:rPr>
        <w:t>51</w:t>
      </w:r>
      <w:r>
        <w:rPr>
          <w:rFonts w:hint="eastAsia" w:ascii="仿宋" w:hAnsi="仿宋" w:eastAsia="仿宋" w:cs="仿宋"/>
          <w:kern w:val="0"/>
          <w:sz w:val="32"/>
          <w:szCs w:val="32"/>
        </w:rPr>
        <w:t>个品目机具列入补贴范围（详见附件1），实行补贴范围内机具敞开补贴。优先保证粮食等主要农产品生产所需机具和深松整地、免耕播种、高效植保、节水灌溉、高效施肥、秸秆还田离田、畜禽粪污资源化利用、病死畜禽无害化处理、残膜回收等支持农业绿色发展机具的补贴需要，逐步将</w:t>
      </w:r>
      <w:r>
        <w:rPr>
          <w:rFonts w:hint="eastAsia" w:ascii="仿宋" w:hAnsi="仿宋" w:eastAsia="仿宋" w:cs="仿宋"/>
          <w:kern w:val="0"/>
          <w:sz w:val="32"/>
          <w:szCs w:val="32"/>
          <w:lang w:eastAsia="zh-CN"/>
        </w:rPr>
        <w:t>区域内</w:t>
      </w:r>
      <w:r>
        <w:rPr>
          <w:rFonts w:hint="eastAsia" w:ascii="仿宋" w:hAnsi="仿宋" w:eastAsia="仿宋" w:cs="仿宋"/>
          <w:kern w:val="0"/>
          <w:sz w:val="32"/>
          <w:szCs w:val="32"/>
        </w:rPr>
        <w:t xml:space="preserve">保有量明显过多、技术相对落后、需求量小的机具品目剔除出补贴范围。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（二）补贴机具资质</w:t>
      </w:r>
      <w:r>
        <w:rPr>
          <w:rFonts w:hint="eastAsia" w:ascii="仿宋" w:hAnsi="仿宋" w:eastAsia="仿宋"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补贴机具必须是</w:t>
      </w:r>
      <w:r>
        <w:rPr>
          <w:rFonts w:hint="eastAsia" w:ascii="仿宋" w:hAnsi="仿宋" w:eastAsia="仿宋" w:cs="仿宋"/>
          <w:kern w:val="0"/>
          <w:sz w:val="32"/>
          <w:szCs w:val="32"/>
          <w:lang w:eastAsia="zh-CN"/>
        </w:rPr>
        <w:t>河南省确定公布范围内的</w:t>
      </w:r>
      <w:r>
        <w:rPr>
          <w:rFonts w:hint="eastAsia" w:ascii="仿宋" w:hAnsi="仿宋" w:eastAsia="仿宋" w:cs="仿宋"/>
          <w:kern w:val="0"/>
          <w:sz w:val="32"/>
          <w:szCs w:val="32"/>
        </w:rPr>
        <w:t xml:space="preserve">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（三）补贴标准</w:t>
      </w:r>
      <w:r>
        <w:rPr>
          <w:rFonts w:hint="eastAsia" w:ascii="仿宋" w:hAnsi="仿宋" w:eastAsia="仿宋"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农机购置补贴资金实行定额补贴，即同一种类、同一档次农业机械原则上在省域内实行统一的补贴标准，具体补贴标准按《河南省2018-2020年农机购置补贴机具补贴额一览表》执行。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补贴额的调整工作一般按年度进行。</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黑体" w:hAnsi="黑体" w:eastAsia="黑体" w:cs="黑体"/>
          <w:kern w:val="0"/>
          <w:sz w:val="32"/>
          <w:szCs w:val="32"/>
        </w:rPr>
        <w:t>四、操作流程及资金兑付</w:t>
      </w:r>
      <w:r>
        <w:rPr>
          <w:rFonts w:hint="eastAsia" w:ascii="仿宋" w:hAnsi="仿宋" w:eastAsia="仿宋"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根据《河南省2018-2020农业机械购置补贴实施指导意见》的要求，农机购置补贴政策实施实行自主购机、定额补贴、先购后补、</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 xml:space="preserve">级结算、直补到卡（户）。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（一）发布实施规定。</w:t>
      </w:r>
      <w:r>
        <w:rPr>
          <w:rFonts w:hint="eastAsia" w:ascii="仿宋" w:hAnsi="仿宋" w:eastAsia="仿宋" w:cs="仿宋"/>
          <w:kern w:val="0"/>
          <w:sz w:val="32"/>
          <w:szCs w:val="32"/>
          <w:lang w:val="en-US" w:eastAsia="zh-CN" w:bidi="ar-SA"/>
        </w:rPr>
        <w:t>区农机管理部门、财政部门按职责分工和有关规定及时发布农机购置补贴实施方案、补贴额一览表等信息。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（二）自主选机购机。</w:t>
      </w:r>
      <w:r>
        <w:rPr>
          <w:rFonts w:hint="eastAsia" w:ascii="仿宋" w:hAnsi="仿宋" w:eastAsia="仿宋" w:cs="仿宋"/>
          <w:b w:val="0"/>
          <w:bCs w:val="0"/>
          <w:kern w:val="0"/>
          <w:sz w:val="32"/>
          <w:szCs w:val="32"/>
          <w:lang w:val="en-US" w:eastAsia="zh-CN" w:bidi="ar-SA"/>
        </w:rPr>
        <w:t>购机</w:t>
      </w:r>
      <w:r>
        <w:rPr>
          <w:rFonts w:hint="eastAsia" w:ascii="仿宋" w:hAnsi="仿宋" w:eastAsia="仿宋" w:cs="仿宋"/>
          <w:kern w:val="0"/>
          <w:sz w:val="32"/>
          <w:szCs w:val="32"/>
          <w:lang w:val="en-US" w:eastAsia="zh-CN" w:bidi="ar-SA"/>
        </w:rPr>
        <w:t>者自主选机购机，并对购机行为和购买机具的真实性负责，承担相应责任义务。鼓励非现金方式支付购机款，便于购置行为及资金往来全程留痕。购机者对其购置的补贴机具拥有所有权，可自主使用、依法依规处置。</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ab/>
      </w:r>
      <w:r>
        <w:rPr>
          <w:rFonts w:hint="eastAsia" w:ascii="仿宋" w:hAnsi="仿宋" w:eastAsia="仿宋" w:cs="仿宋"/>
          <w:kern w:val="0"/>
          <w:sz w:val="32"/>
          <w:szCs w:val="32"/>
          <w:lang w:val="en-US" w:eastAsia="zh-CN" w:bidi="ar-SA"/>
        </w:rPr>
        <w:t xml:space="preserve"> </w:t>
      </w:r>
      <w:r>
        <w:rPr>
          <w:rFonts w:hint="eastAsia" w:ascii="仿宋" w:hAnsi="仿宋" w:eastAsia="仿宋" w:cs="仿宋"/>
          <w:b/>
          <w:bCs/>
          <w:kern w:val="0"/>
          <w:sz w:val="32"/>
          <w:szCs w:val="32"/>
        </w:rPr>
        <w:t>（三）购置补贴申请。</w:t>
      </w:r>
      <w:r>
        <w:rPr>
          <w:rFonts w:hint="eastAsia" w:ascii="仿宋" w:hAnsi="仿宋" w:eastAsia="仿宋" w:cs="仿宋"/>
          <w:kern w:val="0"/>
          <w:sz w:val="32"/>
          <w:szCs w:val="32"/>
        </w:rPr>
        <w:t>购机者携带有效身份证，农业生产经营组织凭营业执照、法人有效身份证，所购农机具、购机发票及产品合格证，车辆行驶证等资料到</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农机管理部门申请补贴办理。对已经报废老旧农机并取得拆解证明的补贴对象，可优先补贴。</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部门现场查验申请者资格、核实申请补贴机具、补贴机具喷涂标识、人机合影、准确登记年度享受农机购置补贴的购机者信息表、校对录入补贴信息等工作。购机者和补贴机具产销企业对所提供申请资料的真实性、完整性和有效性负责，并承担相关法律责任。</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按照今年的补贴政策，实行牌证管理的机具，办理补贴程序与往年不同，要先行办理牌证照，才能申请农机补贴资金。严禁以任何方式授予补贴机具产销企业进入农机购置补贴辅助管理系统办理补贴申请的具体操作权限，严禁补贴机具产销企业代替购机者到主管部门办理补贴申请手续。</w:t>
      </w:r>
    </w:p>
    <w:p>
      <w:p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b w:val="0"/>
          <w:bCs w:val="0"/>
          <w:kern w:val="0"/>
          <w:sz w:val="32"/>
          <w:szCs w:val="32"/>
        </w:rPr>
        <w:t>原则上</w:t>
      </w:r>
      <w:r>
        <w:rPr>
          <w:rFonts w:hint="eastAsia" w:ascii="仿宋" w:hAnsi="仿宋" w:eastAsia="仿宋" w:cs="仿宋"/>
          <w:sz w:val="32"/>
          <w:szCs w:val="32"/>
        </w:rPr>
        <w:t>从事农业生产的个人年度内享受购置补贴的农机具为1台（套），对具有一定规模的农机专业合作社年度内为3台（套），对具有农业生产经营组织年度内为2台（套）。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color w:val="333333"/>
          <w:kern w:val="0"/>
          <w:sz w:val="32"/>
          <w:szCs w:val="32"/>
        </w:rPr>
      </w:pPr>
      <w:r>
        <w:rPr>
          <w:rFonts w:hint="eastAsia" w:ascii="仿宋" w:hAnsi="仿宋" w:eastAsia="仿宋" w:cs="仿宋"/>
          <w:b/>
          <w:bCs/>
          <w:kern w:val="0"/>
          <w:sz w:val="32"/>
          <w:szCs w:val="32"/>
        </w:rPr>
        <w:t>（四）补贴对象确定。</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管理部门对补贴资格进行合规性确认，申请农机购置补贴对象较多而补贴资金不足时，按照申请登记顺序和优先保证支持农业绿色发展机具补贴确定补贴对象，并将补贴对象信息进行公示，以公平、公正、实事求是为原则规范实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（五）补贴资金兑付。</w:t>
      </w:r>
      <w:r>
        <w:rPr>
          <w:rFonts w:hint="eastAsia" w:ascii="仿宋" w:hAnsi="仿宋" w:eastAsia="仿宋" w:cs="仿宋"/>
          <w:kern w:val="0"/>
          <w:sz w:val="32"/>
          <w:szCs w:val="32"/>
        </w:rPr>
        <w:t>补贴对象公示无异议后，</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 xml:space="preserve">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五、工作要求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（一）加强领导，密切配合。</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 xml:space="preserve">农机管理部门、财政部门要切实加强组织领导，密切沟通配合，明确职责分工，形成工作合力。加强补贴工作业务培训，组织开展廉政警示教育，提高补贴工作人员业务素质和工作能力。对实施过程中出现的问题，要认真研究解决，重大问题及时向上级机关报告。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农机管理部门、财政部门，要在</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政府领导下组织实施农机购置补贴政策，共同做好补贴资金需求摸底、补贴对象确认、补贴机具核实、补贴资金兑付、违规行为处理等工作，重大事项须提交</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农机购置补贴领导小组集体研究决策。</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（二）规范操作，高效服务。</w:t>
      </w:r>
      <w:r>
        <w:rPr>
          <w:rFonts w:hint="eastAsia" w:ascii="仿宋" w:hAnsi="仿宋" w:eastAsia="仿宋" w:cs="仿宋"/>
          <w:kern w:val="0"/>
          <w:sz w:val="32"/>
          <w:szCs w:val="32"/>
        </w:rPr>
        <w:t xml:space="preserve">全面运用农机购置补贴辅助管理系统，提高政策实施信息化水平。切实加快补贴申请受理、资格审核、机具核验、受益公示等工作，积极开展受理申请、核实登记等“一站式”服务。补贴申领有效期原则上当年有效，少量确因急需，当年财政补贴资金规模不够、办理手续时间紧张等无法享受补贴的，可在下一个年度优先补贴。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bCs/>
          <w:kern w:val="0"/>
          <w:sz w:val="32"/>
          <w:szCs w:val="32"/>
        </w:rPr>
        <w:t>（三）公开信息，接受监督。</w:t>
      </w:r>
      <w:r>
        <w:rPr>
          <w:rFonts w:hint="eastAsia" w:ascii="仿宋" w:hAnsi="仿宋" w:eastAsia="仿宋" w:cs="仿宋"/>
          <w:b w:val="0"/>
          <w:bCs w:val="0"/>
          <w:kern w:val="0"/>
          <w:sz w:val="32"/>
          <w:szCs w:val="32"/>
          <w:lang w:eastAsia="zh-CN"/>
        </w:rPr>
        <w:t>区</w:t>
      </w:r>
      <w:r>
        <w:rPr>
          <w:rFonts w:hint="eastAsia" w:ascii="仿宋" w:hAnsi="仿宋" w:eastAsia="仿宋" w:cs="仿宋"/>
          <w:b w:val="0"/>
          <w:bCs w:val="0"/>
          <w:kern w:val="0"/>
          <w:sz w:val="32"/>
          <w:szCs w:val="32"/>
        </w:rPr>
        <w:t>农机管理部门要进一步加强政策宣传，扩大社会公众知晓度。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见附件2）。区农机部门设立购机补贴咨询电话：</w:t>
      </w:r>
      <w:r>
        <w:rPr>
          <w:rFonts w:hint="eastAsia" w:ascii="仿宋" w:hAnsi="仿宋" w:eastAsia="仿宋" w:cs="仿宋"/>
          <w:b w:val="0"/>
          <w:bCs w:val="0"/>
          <w:kern w:val="0"/>
          <w:sz w:val="32"/>
          <w:szCs w:val="32"/>
          <w:lang w:val="en-US" w:eastAsia="zh-CN"/>
        </w:rPr>
        <w:t>0395-</w:t>
      </w:r>
      <w:r>
        <w:rPr>
          <w:rFonts w:hint="eastAsia" w:ascii="仿宋" w:hAnsi="仿宋" w:eastAsia="仿宋" w:cs="仿宋"/>
          <w:b w:val="0"/>
          <w:bCs w:val="0"/>
          <w:kern w:val="0"/>
          <w:sz w:val="32"/>
          <w:szCs w:val="32"/>
        </w:rPr>
        <w:t>2605288，设立购机补贴监督、投诉电话：</w:t>
      </w:r>
      <w:r>
        <w:rPr>
          <w:rFonts w:hint="eastAsia" w:ascii="仿宋" w:hAnsi="仿宋" w:eastAsia="仿宋" w:cs="仿宋"/>
          <w:b w:val="0"/>
          <w:bCs w:val="0"/>
          <w:kern w:val="0"/>
          <w:sz w:val="32"/>
          <w:szCs w:val="32"/>
          <w:lang w:val="en-US" w:eastAsia="zh-CN"/>
        </w:rPr>
        <w:t>0395-</w:t>
      </w:r>
      <w:r>
        <w:rPr>
          <w:rFonts w:hint="eastAsia" w:ascii="仿宋" w:hAnsi="仿宋" w:eastAsia="仿宋" w:cs="仿宋"/>
          <w:b w:val="0"/>
          <w:bCs w:val="0"/>
          <w:kern w:val="0"/>
          <w:sz w:val="32"/>
          <w:szCs w:val="32"/>
        </w:rPr>
        <w:t>2615997。</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（四）加强监管，严惩违规。</w:t>
      </w:r>
      <w:r>
        <w:rPr>
          <w:rFonts w:hint="eastAsia" w:ascii="仿宋" w:hAnsi="仿宋" w:eastAsia="仿宋" w:cs="仿宋"/>
          <w:kern w:val="0"/>
          <w:sz w:val="32"/>
          <w:szCs w:val="32"/>
        </w:rPr>
        <w:t xml:space="preserve">全面建立农机购置补贴工作内部控制规程，规范业务流程，强化监督制约。开展农机购置补贴延伸绩效管理，强化结果运用。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加强购机者信息保护，配合相关部门严厉打击窃取、倒卖、泄露补贴信息和电信诈骗等不法行为。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全面贯彻落实《农业部办公厅 财政部办公厅关于印发〈农业机械购置补贴产品违规经营行为处理办法（试行）〉的通知》（农办财〔2017〕26号）精神，加大违规行为查处力度，严处失信违规主体。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w:t>
      </w:r>
      <w:r>
        <w:rPr>
          <w:rFonts w:hint="eastAsia" w:ascii="仿宋" w:hAnsi="仿宋" w:eastAsia="仿宋" w:cs="仿宋"/>
          <w:kern w:val="0"/>
          <w:sz w:val="32"/>
          <w:szCs w:val="32"/>
          <w:lang w:eastAsia="zh-CN"/>
        </w:rPr>
        <w:t>件</w:t>
      </w:r>
      <w:r>
        <w:rPr>
          <w:rFonts w:hint="eastAsia" w:ascii="仿宋" w:hAnsi="仿宋" w:eastAsia="仿宋" w:cs="仿宋"/>
          <w:kern w:val="0"/>
          <w:sz w:val="32"/>
          <w:szCs w:val="32"/>
        </w:rPr>
        <w:t>：1.</w:t>
      </w:r>
      <w:r>
        <w:rPr>
          <w:rFonts w:hint="eastAsia" w:ascii="仿宋" w:hAnsi="仿宋" w:eastAsia="仿宋" w:cs="仿宋"/>
          <w:kern w:val="0"/>
          <w:sz w:val="32"/>
          <w:szCs w:val="32"/>
          <w:lang w:eastAsia="zh-CN"/>
        </w:rPr>
        <w:t>召陵区</w:t>
      </w:r>
      <w:r>
        <w:rPr>
          <w:rFonts w:hint="eastAsia" w:ascii="仿宋" w:hAnsi="仿宋" w:eastAsia="仿宋" w:cs="仿宋"/>
          <w:kern w:val="0"/>
          <w:sz w:val="32"/>
          <w:szCs w:val="32"/>
        </w:rPr>
        <w:t xml:space="preserve">2018—2020年农机购置补贴机具种类范围 </w:t>
      </w:r>
      <w:r>
        <w:rPr>
          <w:rFonts w:hint="eastAsia" w:ascii="仿宋" w:hAnsi="仿宋" w:eastAsia="仿宋" w:cs="仿宋"/>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1600" w:firstLineChars="50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召陵区</w:t>
      </w:r>
      <w:r>
        <w:rPr>
          <w:rFonts w:hint="eastAsia" w:ascii="仿宋" w:hAnsi="仿宋" w:eastAsia="仿宋" w:cs="仿宋"/>
          <w:kern w:val="0"/>
          <w:sz w:val="32"/>
          <w:szCs w:val="32"/>
        </w:rPr>
        <w:t xml:space="preserve">享受农机购置补贴的购机者信息表 </w:t>
      </w:r>
    </w:p>
    <w:p>
      <w:pPr>
        <w:ind w:left="0" w:leftChars="0"/>
        <w:rPr>
          <w:rFonts w:hint="eastAsia" w:ascii="仿宋" w:hAnsi="仿宋" w:eastAsia="仿宋" w:cs="仿宋"/>
          <w:kern w:val="0"/>
          <w:sz w:val="32"/>
          <w:szCs w:val="32"/>
          <w:lang w:val="en-US" w:eastAsia="zh-CN" w:bidi="ar-SA"/>
        </w:rPr>
      </w:pPr>
    </w:p>
    <w:p>
      <w:pPr>
        <w:ind w:left="0" w:leftChars="0"/>
        <w:rPr>
          <w:rFonts w:hint="eastAsia" w:ascii="仿宋" w:hAnsi="仿宋" w:eastAsia="仿宋" w:cs="仿宋"/>
          <w:kern w:val="0"/>
          <w:sz w:val="32"/>
          <w:szCs w:val="32"/>
          <w:lang w:val="en-US" w:eastAsia="zh-CN" w:bidi="ar-SA"/>
        </w:rPr>
      </w:pPr>
    </w:p>
    <w:p>
      <w:pPr>
        <w:tabs>
          <w:tab w:val="left" w:pos="2836"/>
          <w:tab w:val="left" w:pos="5431"/>
        </w:tabs>
        <w:rPr>
          <w:rFonts w:hint="eastAsia" w:ascii="仿宋" w:hAnsi="仿宋" w:eastAsia="仿宋" w:cs="仿宋"/>
          <w:kern w:val="0"/>
          <w:sz w:val="32"/>
          <w:szCs w:val="32"/>
          <w:lang w:val="en-US" w:eastAsia="zh-CN" w:bidi="ar-SA"/>
        </w:rPr>
      </w:pPr>
    </w:p>
    <w:p>
      <w:pPr>
        <w:tabs>
          <w:tab w:val="left" w:pos="2836"/>
          <w:tab w:val="left" w:pos="5431"/>
        </w:tabs>
        <w:ind w:left="0" w:leftChars="0" w:firstLine="2560" w:firstLineChars="8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召陵区农业机械管理局</w:t>
      </w:r>
      <w:r>
        <w:rPr>
          <w:rFonts w:hint="eastAsia" w:ascii="仿宋" w:hAnsi="仿宋" w:eastAsia="仿宋" w:cs="仿宋"/>
          <w:kern w:val="0"/>
          <w:sz w:val="32"/>
          <w:szCs w:val="32"/>
          <w:lang w:val="en-US" w:eastAsia="zh-CN" w:bidi="ar-SA"/>
        </w:rPr>
        <w:tab/>
      </w:r>
      <w:r>
        <w:rPr>
          <w:rFonts w:hint="eastAsia" w:ascii="仿宋" w:hAnsi="仿宋" w:eastAsia="仿宋" w:cs="仿宋"/>
          <w:kern w:val="0"/>
          <w:sz w:val="32"/>
          <w:szCs w:val="32"/>
          <w:lang w:val="en-US" w:eastAsia="zh-CN" w:bidi="ar-SA"/>
        </w:rPr>
        <w:t xml:space="preserve">     召陵区财政局</w:t>
      </w:r>
    </w:p>
    <w:p>
      <w:pPr>
        <w:tabs>
          <w:tab w:val="left" w:pos="2836"/>
        </w:tabs>
        <w:ind w:left="0" w:leftChars="0"/>
        <w:rPr>
          <w:rFonts w:hint="eastAsia" w:ascii="仿宋" w:hAnsi="仿宋" w:eastAsia="仿宋" w:cs="仿宋"/>
          <w:kern w:val="0"/>
          <w:sz w:val="32"/>
          <w:szCs w:val="32"/>
          <w:lang w:val="en-US" w:eastAsia="zh-CN" w:bidi="ar-SA"/>
        </w:rPr>
      </w:pPr>
    </w:p>
    <w:p>
      <w:pPr>
        <w:ind w:left="0" w:leftChars="0"/>
        <w:jc w:val="center"/>
        <w:rPr>
          <w:rFonts w:hint="eastAsia" w:ascii="仿宋" w:hAnsi="仿宋" w:eastAsia="仿宋" w:cs="仿宋"/>
          <w:kern w:val="0"/>
          <w:sz w:val="32"/>
          <w:szCs w:val="32"/>
          <w:lang w:val="en-US" w:eastAsia="zh-CN" w:bidi="ar-SA"/>
        </w:rPr>
      </w:pPr>
    </w:p>
    <w:p>
      <w:pPr>
        <w:ind w:left="0" w:leftChars="0"/>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2018年6月1日</w:t>
      </w:r>
    </w:p>
    <w:p>
      <w:pPr>
        <w:ind w:left="0" w:leftChars="0"/>
        <w:rPr>
          <w:rFonts w:hint="eastAsia" w:ascii="仿宋" w:hAnsi="仿宋" w:eastAsia="仿宋" w:cs="仿宋"/>
          <w:kern w:val="0"/>
          <w:sz w:val="32"/>
          <w:szCs w:val="32"/>
          <w:lang w:val="en-US" w:eastAsia="zh-CN" w:bidi="ar-SA"/>
        </w:rPr>
      </w:pPr>
    </w:p>
    <w:p>
      <w:pPr>
        <w:ind w:left="0" w:leftChars="0"/>
        <w:rPr>
          <w:rFonts w:hint="eastAsia" w:ascii="仿宋" w:hAnsi="仿宋" w:eastAsia="仿宋" w:cs="仿宋"/>
          <w:kern w:val="0"/>
          <w:sz w:val="32"/>
          <w:szCs w:val="32"/>
          <w:lang w:val="en-US" w:eastAsia="zh-CN" w:bidi="ar-SA"/>
        </w:rPr>
      </w:pPr>
    </w:p>
    <w:p>
      <w:pPr>
        <w:ind w:left="0" w:leftChars="0"/>
        <w:rPr>
          <w:rFonts w:hint="eastAsia" w:ascii="仿宋" w:hAnsi="仿宋" w:eastAsia="仿宋" w:cs="仿宋"/>
          <w:kern w:val="0"/>
          <w:sz w:val="32"/>
          <w:szCs w:val="32"/>
          <w:lang w:val="en-US" w:eastAsia="zh-CN" w:bidi="ar-SA"/>
        </w:rPr>
      </w:pPr>
    </w:p>
    <w:p>
      <w:pPr>
        <w:rPr>
          <w:rFonts w:hint="eastAsia" w:ascii="仿宋" w:hAnsi="仿宋" w:eastAsia="仿宋" w:cs="仿宋"/>
          <w:kern w:val="0"/>
          <w:sz w:val="32"/>
          <w:szCs w:val="32"/>
          <w:lang w:val="en-US" w:eastAsia="zh-CN" w:bidi="ar-SA"/>
        </w:rPr>
      </w:pPr>
    </w:p>
    <w:p>
      <w:pPr>
        <w:rPr>
          <w:rFonts w:hint="eastAsia" w:ascii="仿宋" w:hAnsi="仿宋" w:eastAsia="仿宋" w:cs="仿宋"/>
          <w:kern w:val="0"/>
          <w:sz w:val="32"/>
          <w:szCs w:val="32"/>
          <w:lang w:val="en-US" w:eastAsia="zh-CN" w:bidi="ar-SA"/>
        </w:rPr>
      </w:pPr>
    </w:p>
    <w:p>
      <w:pPr>
        <w:rPr>
          <w:rFonts w:hint="eastAsia" w:ascii="仿宋" w:hAnsi="仿宋" w:eastAsia="仿宋" w:cs="仿宋"/>
          <w:kern w:val="0"/>
          <w:sz w:val="32"/>
          <w:szCs w:val="32"/>
          <w:lang w:val="en-US" w:eastAsia="zh-CN" w:bidi="ar-SA"/>
        </w:rPr>
      </w:pPr>
    </w:p>
    <w:p>
      <w:pPr>
        <w:rPr>
          <w:rFonts w:hint="eastAsia" w:ascii="仿宋" w:hAnsi="仿宋" w:eastAsia="仿宋" w:cs="仿宋"/>
          <w:kern w:val="0"/>
          <w:sz w:val="32"/>
          <w:szCs w:val="32"/>
          <w:lang w:val="en-US" w:eastAsia="zh-CN" w:bidi="ar-SA"/>
        </w:rPr>
      </w:pPr>
    </w:p>
    <w:p>
      <w:pPr>
        <w:rPr>
          <w:rFonts w:hint="eastAsia" w:ascii="仿宋" w:hAnsi="仿宋" w:eastAsia="仿宋" w:cs="仿宋"/>
          <w:kern w:val="0"/>
          <w:sz w:val="32"/>
          <w:szCs w:val="32"/>
          <w:lang w:val="en-US" w:eastAsia="zh-CN" w:bidi="ar-SA"/>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p>
    <w:p>
      <w:pPr>
        <w:snapToGrid w:val="0"/>
        <w:spacing w:line="252" w:lineRule="auto"/>
        <w:rPr>
          <w:rFonts w:hint="eastAsia" w:ascii="仿宋" w:hAnsi="仿宋" w:eastAsia="仿宋" w:cs="仿宋"/>
          <w:sz w:val="32"/>
          <w:szCs w:val="32"/>
        </w:rPr>
      </w:pPr>
      <w:r>
        <w:rPr>
          <w:rFonts w:hint="eastAsia" w:ascii="仿宋" w:hAnsi="仿宋" w:eastAsia="仿宋" w:cs="仿宋"/>
          <w:sz w:val="32"/>
          <w:szCs w:val="32"/>
        </w:rPr>
        <w:t>附件1</w:t>
      </w:r>
    </w:p>
    <w:p>
      <w:pPr>
        <w:widowControl/>
        <w:spacing w:line="500" w:lineRule="exact"/>
        <w:jc w:val="center"/>
        <w:rPr>
          <w:rFonts w:hint="eastAsia" w:ascii="仿宋" w:hAnsi="仿宋" w:eastAsia="仿宋" w:cs="仿宋"/>
          <w:b/>
          <w:bCs/>
          <w:color w:val="000000"/>
          <w:sz w:val="32"/>
          <w:szCs w:val="32"/>
        </w:rPr>
      </w:pPr>
      <w:bookmarkStart w:id="0" w:name="_GoBack"/>
      <w:bookmarkEnd w:id="0"/>
      <w:r>
        <w:rPr>
          <w:rFonts w:hint="eastAsia" w:ascii="仿宋" w:hAnsi="仿宋" w:eastAsia="仿宋" w:cs="仿宋"/>
          <w:b/>
          <w:bCs/>
          <w:color w:val="000000"/>
          <w:sz w:val="32"/>
          <w:szCs w:val="32"/>
          <w:lang w:eastAsia="zh-CN"/>
        </w:rPr>
        <w:t>召陵</w:t>
      </w:r>
      <w:r>
        <w:rPr>
          <w:rFonts w:hint="eastAsia" w:ascii="仿宋" w:hAnsi="仿宋" w:eastAsia="仿宋" w:cs="仿宋"/>
          <w:b/>
          <w:bCs/>
          <w:color w:val="000000"/>
          <w:sz w:val="32"/>
          <w:szCs w:val="32"/>
        </w:rPr>
        <w:t>区2018-2020年农机购置补贴机具种类范围</w:t>
      </w:r>
    </w:p>
    <w:p>
      <w:pPr>
        <w:pStyle w:val="4"/>
        <w:spacing w:line="5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(共13大类、24小类、51个品目)</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1．耕整地机械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1.1耕地机械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1.1.1铧式犁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1.1.2旋耕机（含履带自走式旋耕机）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1.1.3深松机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1.1.4微耕机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2．种植施肥机械</w:t>
      </w:r>
      <w:r>
        <w:rPr>
          <w:rFonts w:hint="eastAsia" w:ascii="仿宋" w:hAnsi="仿宋" w:eastAsia="仿宋" w:cs="仿宋"/>
          <w:kern w:val="0"/>
          <w:sz w:val="32"/>
          <w:szCs w:val="32"/>
        </w:rPr>
        <w:t xml:space="preserve"> </w:t>
      </w:r>
    </w:p>
    <w:p>
      <w:pPr>
        <w:widowControl/>
        <w:spacing w:line="54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2.1播种机械 </w:t>
      </w:r>
    </w:p>
    <w:p>
      <w:pPr>
        <w:widowControl/>
        <w:spacing w:line="54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2.1.1条播机 </w:t>
      </w:r>
    </w:p>
    <w:p>
      <w:pPr>
        <w:widowControl/>
        <w:spacing w:line="54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2.1.2穴播机 </w:t>
      </w:r>
    </w:p>
    <w:p>
      <w:pPr>
        <w:widowControl/>
        <w:spacing w:line="54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2.1.3免耕播种机 </w:t>
      </w:r>
    </w:p>
    <w:p>
      <w:pPr>
        <w:widowControl/>
        <w:spacing w:line="54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2.1.4旋耕播种机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3．田间管理机械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3.1中耕机械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3.1.1田园管理机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3.2植保机械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3.2.1动力喷雾机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3.2.2喷杆喷雾机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3.2.3风送喷雾机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4．收获机械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4.1谷物收获机械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4.1.1自走轮式谷物联合收割机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4.1.2自走履带式谷物联合收割机（全喂入）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4.1.3半喂入联合收割机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4.2玉米收获机械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4.2.1自走式玉米收获机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4.2.2自走式玉米籽粒联合收获机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4.2.3穗茎兼收玉米收获机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4.2.4玉米收获专用割台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4.3果实收获机械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4.3.1番茄收获机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4.3.2辣椒收获机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4.4蔬菜收获机械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4.4.1果类蔬菜收获机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4.5根茎作物收获机械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4.5.1薯类收获机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4.5.2花生收获机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4.6饲料作物收获机械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4.6.1打（压）捆机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4.6.2青饲料收获机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4.7茎秆收集处理机械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4.7.1秸秆粉碎还田机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5．收获后处理机械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5.1脱粒机械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5.1.1玉米脱粒机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5.1.2花生摘果机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5.2清选机械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5.2.1粮食清选机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5.3干燥机械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5.3.1谷物烘干机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5.3.2果蔬烘干机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6. 农产品初加工机械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6.1剥壳（去皮）机械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6.1.1玉米剥皮机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6.1.2花生脱壳机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7．农用搬运机械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7.1装卸机械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7.2.1抓草机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8．排灌机械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8.1喷灌机械设备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8.1.1喷灌机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9．畜牧机械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9.1饲料（草）加工机械设备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9.1.1铡草机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9.1.2揉丝机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9.1.3饲料（草）粉碎机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9.1.4饲料混合机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9.2饲养机械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9.2.1孵化机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9.2.2送料机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9.2.3清粪机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9.2.4粪污固液分离机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9.3畜产品采集加工机械设备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9.3.1挤奶机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9.3.2贮奶（冷藏）罐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10．农业废弃物利用处理设备</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10.1废弃物处理设备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10.1.1病死畜禽无害化处理设备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11．农田基本建设机械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11.1平地机械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11.1.1平地机（含激光平地机） </w:t>
      </w:r>
    </w:p>
    <w:p>
      <w:pPr>
        <w:widowControl/>
        <w:spacing w:line="54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kern w:val="0"/>
          <w:sz w:val="32"/>
          <w:szCs w:val="32"/>
        </w:rPr>
        <w:t>12．动力机械</w:t>
      </w:r>
      <w:r>
        <w:rPr>
          <w:rFonts w:hint="eastAsia" w:ascii="仿宋" w:hAnsi="仿宋" w:eastAsia="仿宋" w:cs="仿宋"/>
          <w:kern w:val="0"/>
          <w:sz w:val="32"/>
          <w:szCs w:val="32"/>
        </w:rPr>
        <w:t xml:space="preserve">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12.1拖拉机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12.1.1轮式拖拉机（不含皮带传动轮式拖拉机） </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12.1.2履带式拖拉机</w:t>
      </w:r>
    </w:p>
    <w:p>
      <w:pPr>
        <w:widowControl/>
        <w:spacing w:line="540" w:lineRule="exact"/>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13．其他机械</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13.1其他机械</w:t>
      </w:r>
    </w:p>
    <w:p>
      <w:pPr>
        <w:widowControl/>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13.1.1农业用北斗终端（含渔船用）</w:t>
      </w:r>
    </w:p>
    <w:p>
      <w:pPr>
        <w:widowControl/>
        <w:spacing w:line="540" w:lineRule="exact"/>
        <w:jc w:val="left"/>
        <w:rPr>
          <w:rFonts w:hint="eastAsia" w:ascii="仿宋" w:hAnsi="仿宋" w:eastAsia="仿宋" w:cs="仿宋"/>
          <w:kern w:val="0"/>
          <w:sz w:val="32"/>
          <w:szCs w:val="32"/>
        </w:rPr>
      </w:pPr>
    </w:p>
    <w:p>
      <w:pPr>
        <w:snapToGrid w:val="0"/>
        <w:spacing w:line="360" w:lineRule="auto"/>
        <w:rPr>
          <w:rFonts w:asciiTheme="minorEastAsia" w:hAnsiTheme="minorEastAsia" w:eastAsiaTheme="minorEastAsia"/>
          <w:sz w:val="28"/>
          <w:szCs w:val="28"/>
        </w:rPr>
      </w:pPr>
    </w:p>
    <w:p>
      <w:pPr>
        <w:snapToGrid w:val="0"/>
        <w:spacing w:line="360" w:lineRule="auto"/>
        <w:rPr>
          <w:rFonts w:eastAsia="黑体"/>
          <w:sz w:val="32"/>
          <w:szCs w:val="32"/>
        </w:rPr>
      </w:pPr>
    </w:p>
    <w:p>
      <w:pPr>
        <w:widowControl/>
        <w:spacing w:line="360" w:lineRule="auto"/>
        <w:jc w:val="left"/>
        <w:rPr>
          <w:rFonts w:ascii="黑体" w:hAnsi="黑体" w:eastAsia="黑体"/>
          <w:sz w:val="32"/>
          <w:szCs w:val="32"/>
        </w:rPr>
        <w:sectPr>
          <w:footerReference r:id="rId3" w:type="default"/>
          <w:pgSz w:w="11906" w:h="16838"/>
          <w:pgMar w:top="1440" w:right="1274" w:bottom="1440" w:left="1276" w:header="851" w:footer="992" w:gutter="0"/>
          <w:pgNumType w:start="1"/>
          <w:cols w:space="720" w:num="1"/>
        </w:sectPr>
      </w:pPr>
    </w:p>
    <w:p>
      <w:pPr>
        <w:snapToGrid w:val="0"/>
        <w:spacing w:line="360" w:lineRule="auto"/>
        <w:rPr>
          <w:rFonts w:ascii="黑体" w:hAnsi="黑体" w:eastAsia="黑体"/>
          <w:sz w:val="32"/>
          <w:szCs w:val="32"/>
        </w:rPr>
      </w:pPr>
      <w:r>
        <w:rPr>
          <w:rFonts w:hint="eastAsia" w:ascii="黑体" w:hAnsi="黑体" w:eastAsia="黑体"/>
          <w:sz w:val="32"/>
          <w:szCs w:val="32"/>
        </w:rPr>
        <w:t>附件2</w:t>
      </w:r>
    </w:p>
    <w:p>
      <w:pPr>
        <w:widowControl/>
        <w:jc w:val="center"/>
        <w:rPr>
          <w:rFonts w:ascii="微软雅黑" w:hAnsi="微软雅黑" w:eastAsia="微软雅黑" w:cs="宋体"/>
          <w:color w:val="000000"/>
          <w:kern w:val="0"/>
          <w:sz w:val="24"/>
        </w:rPr>
      </w:pPr>
      <w:r>
        <w:rPr>
          <w:rFonts w:ascii="宋体" w:cs="宋体"/>
          <w:b/>
          <w:bCs/>
          <w:color w:val="000000"/>
          <w:kern w:val="0"/>
          <w:sz w:val="24"/>
          <w:u w:val="single"/>
        </w:rPr>
        <w:t>   </w:t>
      </w:r>
      <w:r>
        <w:rPr>
          <w:rFonts w:hint="eastAsia" w:ascii="宋体" w:cs="宋体"/>
          <w:b/>
          <w:bCs/>
          <w:color w:val="000000"/>
          <w:kern w:val="0"/>
          <w:sz w:val="24"/>
          <w:u w:val="single"/>
        </w:rPr>
        <w:t xml:space="preserve">  </w:t>
      </w:r>
      <w:r>
        <w:rPr>
          <w:rFonts w:hint="eastAsia" w:ascii="华文中宋" w:hAnsi="华文中宋" w:eastAsia="华文中宋" w:cs="宋体"/>
          <w:b/>
          <w:bCs/>
          <w:color w:val="000000"/>
          <w:kern w:val="0"/>
          <w:sz w:val="32"/>
          <w:szCs w:val="32"/>
          <w:u w:val="single"/>
        </w:rPr>
        <w:t xml:space="preserve">  </w:t>
      </w:r>
      <w:r>
        <w:rPr>
          <w:rFonts w:hint="eastAsia" w:ascii="华文中宋" w:hAnsi="华文中宋" w:eastAsia="华文中宋" w:cs="宋体"/>
          <w:b/>
          <w:bCs/>
          <w:color w:val="000000"/>
          <w:kern w:val="0"/>
          <w:sz w:val="32"/>
          <w:szCs w:val="32"/>
        </w:rPr>
        <w:t>年度漯河市</w:t>
      </w:r>
      <w:r>
        <w:rPr>
          <w:rFonts w:hint="eastAsia" w:ascii="华文中宋" w:hAnsi="华文中宋" w:eastAsia="华文中宋" w:cs="宋体"/>
          <w:b/>
          <w:bCs/>
          <w:color w:val="000000"/>
          <w:kern w:val="0"/>
          <w:sz w:val="32"/>
          <w:szCs w:val="32"/>
          <w:lang w:eastAsia="zh-CN"/>
        </w:rPr>
        <w:t>召陵</w:t>
      </w:r>
      <w:r>
        <w:rPr>
          <w:rFonts w:hint="eastAsia" w:ascii="华文中宋" w:hAnsi="华文中宋" w:eastAsia="华文中宋" w:cs="宋体"/>
          <w:b/>
          <w:bCs/>
          <w:color w:val="000000"/>
          <w:kern w:val="0"/>
          <w:sz w:val="32"/>
          <w:szCs w:val="32"/>
        </w:rPr>
        <w:t>区享受农机购置补贴的购机者信息表</w:t>
      </w:r>
    </w:p>
    <w:tbl>
      <w:tblPr>
        <w:tblStyle w:val="7"/>
        <w:tblpPr w:leftFromText="180" w:rightFromText="180" w:vertAnchor="text" w:horzAnchor="margin" w:tblpY="1"/>
        <w:tblW w:w="13960" w:type="dxa"/>
        <w:tblInd w:w="0" w:type="dxa"/>
        <w:tblLayout w:type="fixed"/>
        <w:tblCellMar>
          <w:top w:w="0" w:type="dxa"/>
          <w:left w:w="0" w:type="dxa"/>
          <w:bottom w:w="0" w:type="dxa"/>
          <w:right w:w="0" w:type="dxa"/>
        </w:tblCellMar>
      </w:tblPr>
      <w:tblGrid>
        <w:gridCol w:w="493"/>
        <w:gridCol w:w="950"/>
        <w:gridCol w:w="764"/>
        <w:gridCol w:w="1049"/>
        <w:gridCol w:w="944"/>
        <w:gridCol w:w="1889"/>
        <w:gridCol w:w="1155"/>
        <w:gridCol w:w="1259"/>
        <w:gridCol w:w="1469"/>
        <w:gridCol w:w="735"/>
        <w:gridCol w:w="1049"/>
        <w:gridCol w:w="1049"/>
        <w:gridCol w:w="1155"/>
      </w:tblGrid>
      <w:tr>
        <w:tblPrEx>
          <w:tblLayout w:type="fixed"/>
          <w:tblCellMar>
            <w:top w:w="0" w:type="dxa"/>
            <w:left w:w="0" w:type="dxa"/>
            <w:bottom w:w="0" w:type="dxa"/>
            <w:right w:w="0" w:type="dxa"/>
          </w:tblCellMar>
        </w:tblPrEx>
        <w:trPr>
          <w:trHeight w:val="604"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序号</w:t>
            </w:r>
          </w:p>
        </w:tc>
        <w:tc>
          <w:tcPr>
            <w:tcW w:w="276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w:t>
            </w:r>
          </w:p>
        </w:tc>
        <w:tc>
          <w:tcPr>
            <w:tcW w:w="850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补贴机具</w:t>
            </w:r>
          </w:p>
        </w:tc>
        <w:tc>
          <w:tcPr>
            <w:tcW w:w="220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补贴资金</w:t>
            </w:r>
          </w:p>
        </w:tc>
      </w:tr>
      <w:tr>
        <w:tblPrEx>
          <w:tblLayout w:type="fixed"/>
          <w:tblCellMar>
            <w:top w:w="0" w:type="dxa"/>
            <w:left w:w="0" w:type="dxa"/>
            <w:bottom w:w="0" w:type="dxa"/>
            <w:right w:w="0" w:type="dxa"/>
          </w:tblCellMar>
        </w:tblPrEx>
        <w:trPr>
          <w:trHeight w:val="1186"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rPr>
            </w:pP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所在村组</w:t>
            </w:r>
          </w:p>
        </w:tc>
        <w:tc>
          <w:tcPr>
            <w:tcW w:w="10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购机者姓名</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机具品目</w:t>
            </w:r>
          </w:p>
        </w:tc>
        <w:tc>
          <w:tcPr>
            <w:tcW w:w="18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产品名称</w:t>
            </w:r>
          </w:p>
        </w:tc>
        <w:tc>
          <w:tcPr>
            <w:tcW w:w="12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购买机型</w:t>
            </w:r>
          </w:p>
        </w:tc>
        <w:tc>
          <w:tcPr>
            <w:tcW w:w="14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经 销 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购买数量（台）</w:t>
            </w:r>
          </w:p>
        </w:tc>
        <w:tc>
          <w:tcPr>
            <w:tcW w:w="10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单台销售价格（元）</w:t>
            </w:r>
          </w:p>
        </w:tc>
        <w:tc>
          <w:tcPr>
            <w:tcW w:w="10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总补贴额（元）</w:t>
            </w:r>
          </w:p>
        </w:tc>
      </w:tr>
      <w:tr>
        <w:tblPrEx>
          <w:tblLayout w:type="fixed"/>
          <w:tblCellMar>
            <w:top w:w="0" w:type="dxa"/>
            <w:left w:w="0" w:type="dxa"/>
            <w:bottom w:w="0" w:type="dxa"/>
            <w:right w:w="0" w:type="dxa"/>
          </w:tblCellMar>
        </w:tblPrEx>
        <w:trPr>
          <w:trHeight w:val="690"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8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12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690"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8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12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690"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8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12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690"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8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12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690"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8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12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935" w:hRule="atLeast"/>
        </w:trPr>
        <w:tc>
          <w:tcPr>
            <w:tcW w:w="9972"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宋体" w:cs="宋体"/>
                <w:color w:val="000000"/>
                <w:kern w:val="0"/>
                <w:sz w:val="24"/>
              </w:rPr>
            </w:pPr>
            <w:r>
              <w:rPr>
                <w:rFonts w:hint="eastAsia" w:ascii="宋体" w:hAnsi="宋体" w:cs="宋体"/>
                <w:color w:val="000000"/>
                <w:kern w:val="0"/>
                <w:sz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4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pPr>
        <w:jc w:val="left"/>
        <w:rPr>
          <w:rFonts w:hint="eastAsia" w:ascii="仿宋" w:hAnsi="仿宋" w:eastAsia="仿宋" w:cs="宋体"/>
          <w:kern w:val="0"/>
          <w:sz w:val="32"/>
          <w:szCs w:val="32"/>
          <w:lang w:val="en-US" w:eastAsia="zh-CN" w:bidi="ar-SA"/>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fldChar w:fldCharType="begin"/>
                          </w:r>
                          <w:r>
                            <w:rPr>
                              <w:rStyle w:val="6"/>
                            </w:rPr>
                            <w:instrText xml:space="preserve">PAGE  </w:instrText>
                          </w:r>
                          <w:r>
                            <w:fldChar w:fldCharType="separate"/>
                          </w:r>
                          <w:r>
                            <w:rPr>
                              <w:rStyle w:val="6"/>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F2BE8"/>
    <w:rsid w:val="088C0AD1"/>
    <w:rsid w:val="13EF2BE8"/>
    <w:rsid w:val="13F23CF1"/>
    <w:rsid w:val="17CF13A1"/>
    <w:rsid w:val="18D7565C"/>
    <w:rsid w:val="1A07488B"/>
    <w:rsid w:val="233C6774"/>
    <w:rsid w:val="23D6460D"/>
    <w:rsid w:val="28173D81"/>
    <w:rsid w:val="2A502ECA"/>
    <w:rsid w:val="321D49FB"/>
    <w:rsid w:val="371B4EEE"/>
    <w:rsid w:val="39CC796A"/>
    <w:rsid w:val="3CDF34B0"/>
    <w:rsid w:val="3D035C27"/>
    <w:rsid w:val="40F74C06"/>
    <w:rsid w:val="43953D2F"/>
    <w:rsid w:val="47B35924"/>
    <w:rsid w:val="4D72133F"/>
    <w:rsid w:val="4EE065E3"/>
    <w:rsid w:val="50874695"/>
    <w:rsid w:val="5529718A"/>
    <w:rsid w:val="55B37306"/>
    <w:rsid w:val="58104E90"/>
    <w:rsid w:val="59A34FCC"/>
    <w:rsid w:val="6BB279C2"/>
    <w:rsid w:val="6CA16D85"/>
    <w:rsid w:val="6E735B0A"/>
    <w:rsid w:val="764D1D31"/>
    <w:rsid w:val="772C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2018-06-12T02:09:00Z</dcterms:created>
  <dc:creator>Administrator</dc:creator>
  <cp:lastModifiedBy>江涛</cp:lastModifiedBy>
  <cp:lastPrinted>2018-06-27T10:14:34Z</cp:lastPrinted>
  <dcterms:modified xsi:type="dcterms:W3CDTF">2018-06-27T10:17:00Z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