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44"/>
        </w:tabs>
        <w:spacing w:line="579" w:lineRule="exact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浚县201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年农业机械购置补贴</w:t>
      </w:r>
    </w:p>
    <w:p>
      <w:pPr>
        <w:tabs>
          <w:tab w:val="left" w:pos="8844"/>
        </w:tabs>
        <w:spacing w:line="579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 施 方 案</w:t>
      </w:r>
    </w:p>
    <w:p>
      <w:pPr>
        <w:tabs>
          <w:tab w:val="left" w:pos="8844"/>
        </w:tabs>
        <w:spacing w:line="579" w:lineRule="exact"/>
        <w:ind w:right="-6" w:firstLine="640" w:firstLineChars="200"/>
        <w:jc w:val="center"/>
        <w:rPr>
          <w:rFonts w:hint="eastAsia" w:cs="仿宋_GB2312"/>
          <w:szCs w:val="32"/>
        </w:rPr>
      </w:pPr>
    </w:p>
    <w:p>
      <w:pPr>
        <w:widowControl/>
        <w:wordWrap w:val="0"/>
        <w:spacing w:before="100" w:beforeAutospacing="1" w:after="100" w:afterAutospacing="1" w:line="486" w:lineRule="atLeast"/>
        <w:ind w:firstLine="320" w:firstLineChars="10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cs="黑体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为更好满足农民群众农业生产购机需求，提高农业生产机械化水平，根据《河南省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2018-2020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年农业机械购置补贴实施指导意见》（豫农机计文〔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29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号）要求，结合我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实际，制定本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方案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一、总体要求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提升农机作业质量；推动普惠共享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在资金支持范围内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推进机具敞开补贴，加大对农业机械化薄弱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生产环节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支持力度，促进农机社会化服务，切实增强政策获得感；创新组织管理，着力提升制度化、信息化、便利化水平，严惩失信违规行为，严防系统性违规风险，确保政策规范廉洁高效实施，不断提升公众满意度和政策实现度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二、实施范围和补贴对象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（一）实施范围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农机购置补贴政策继续覆盖全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所有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乡镇、街道办事处。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(二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)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补贴对象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（三）资金分配使用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资金分配向粮油作物种植、农机化薄弱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生产环节和省局提出的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深松整地、免耕播种、高效植保、节水灌溉、高效施肥、秸秆还田离田、畜禽粪污资源化利用、病死畜禽无害化处理、残膜回收等支持农业绿色发展机具适当倾斜。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7"/>
          <w:szCs w:val="27"/>
        </w:rPr>
        <w:t>三、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补贴机具种类、资质和补贴标准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（一）补贴机具种类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围绕省委省政府确定的农业“四优四化”发展等支农重点工作，在中央财政补贴范围内选择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大类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30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个小类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61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个品目机具列入补贴范围。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根据农业生产实际需要和补贴资金规模，按照公开、公平、公正原则，在省定补贴范围中，优先保证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粮食等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产品生产所需机具和深松整地、免耕播种、高效植保、节水灌溉、高效施肥、秸秆还田离田、畜禽粪污资源化利用、病死畜禽无害化处理、残膜回收等支持农业绿色发展机具的补贴需要，逐步将区域内保有量明显过多、技术相对落后、需求量小的机具品目剔除出补贴范围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（二）补贴机具资质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补贴机具必须是补贴范围内的产品，同时还应具备以下资质之一：（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）获得农业机械试验鉴定证书（农业机械推广鉴定证书）；（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）获得农机强制性产品认证证书；（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（三）补贴标准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农机购置补贴资金实行定额补贴，即同一种类、同一档次农业机械原则上在省域内实行统一的补贴标准，具体补贴标准按《河南省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2018-2020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年农机购置补贴机具补贴额一览表》执行。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四、操作流程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农机购置补贴政策实施实行自主购机、定额补贴、先购后补、县级结算、直补到卡（户）。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）自主选机购机。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购机者自主选机购机，并对购机行为和购买机具的真实性负责，承担相应责任义务。鼓励非现金方式支付购机款，便于购置行为及资金往来全程留痕。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购机者对其购置的补贴机具拥有所有权，可自主使用、依法依规处置。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）补贴资金申请。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购机者自主向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浚县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业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机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械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管理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局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提出补贴资金申领事项，按规定提交申请资料，其真实性、完整性和有效性由购机者和补贴机具产销企业负责，并承担相关法律责任。实行牌证管理的机具，要先行办理牌证照。严禁补贴机具产销企业代替购机者到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农业机械管理局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办理补贴申请手续。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购机者年度内享受补贴资金总额的上限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val="en-US" w:eastAsia="zh-CN"/>
        </w:rPr>
        <w:t>8万元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三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）补贴资金兑付。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按职责分工、时限要求对补贴相关申请资料进行形式审核，组织核验重点机具，由财政部门分期分批向符合要求的购机者发放补贴资金。对实行牌证管理的补贴机具，可由农机安全监理机构在上牌过程中一并核验；对安装类、设施类或安全风险较高类补贴机具，可在生产应用一段时期后兑付补贴资金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五、工作要求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（一）加强领导，密切配合。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，要在政府领导下组织实施农机购置补贴政策，共同做好补贴资金需求摸底、补贴对象确认、补贴机具核实、补贴资金兑付、违规行为处理等工作，重大事项提交县农机购置补贴领导小组集体研究决策。</w:t>
      </w:r>
    </w:p>
    <w:p>
      <w:pPr>
        <w:widowControl/>
        <w:wordWrap w:val="0"/>
        <w:spacing w:before="100" w:beforeAutospacing="1" w:after="100" w:afterAutospacing="1" w:line="486" w:lineRule="atLeast"/>
        <w:ind w:firstLine="48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（二）规范操作，高效服务。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全面运用农机购置补贴辅助管理系统，推广使用补贴机具网络投档软件。探索补贴机具“一机一码”识别管理，提高政策实施信息化水平。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切实加快补贴申请受理、资格审核、机具核验、受益公示等工作，鼓励在购机集中地开展受理申请、核实登记等“一站式”服务。补贴申领有效期原则上当年有效，少量确因急需，当年财政补贴资金规模不够、办理手续时间紧张等无法享受补贴的，可在下一个年度优先补贴，以稳定购机者补贴申领预期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补贴机具核验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过程中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，做到“见机、见人、见发票”，重点加强对大中型机具的核验和单人多台套、短期内大批量等异常申请补贴情形的监管，积极探索实行购机真实性承诺、受益信息实时公开和事后抽查核验相结合的补贴机具监管方式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制定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具体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补贴机具核实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办法》，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由县级农机购置补贴领导小组确定。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（三）公开信息，接受监督。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要进一步加强政策宣传，扩大社会公众知晓度。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（四）加强监管，严惩违规。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全面建立农机购置补贴工作内部控制规程，规范业务流程，强化监督制约。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加强购机者信息保护，配合相关部门严厉打击窃取、倒卖、泄露补贴信息和电信诈骗等不法行为。</w:t>
      </w:r>
    </w:p>
    <w:p>
      <w:pPr>
        <w:tabs>
          <w:tab w:val="left" w:pos="8844"/>
        </w:tabs>
        <w:spacing w:line="579" w:lineRule="exact"/>
        <w:ind w:right="-6" w:firstLine="540" w:firstLineChars="200"/>
        <w:rPr>
          <w:rFonts w:hint="eastAsia" w:eastAsia="仿宋_GB2312" w:cs="黑体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全面贯彻落实《农业部办公厅 财政部办公厅关于印发〈农业机械购置补贴产品违规经营行为处理办法（试行）〉的通知》（农办财〔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2017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26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号）精神，加大违规行为查处力度，进一步推进地区间联动联查，严处失信违规主体。</w:t>
      </w:r>
    </w:p>
    <w:p>
      <w:pPr>
        <w:tabs>
          <w:tab w:val="left" w:pos="8844"/>
        </w:tabs>
        <w:spacing w:line="579" w:lineRule="exact"/>
        <w:ind w:right="-6" w:firstLine="560" w:firstLineChars="200"/>
        <w:rPr>
          <w:rFonts w:hint="eastAsia" w:eastAsia="黑体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浚县农机购置补贴工作领导小组成员名单</w:t>
      </w:r>
    </w:p>
    <w:p>
      <w:pPr>
        <w:tabs>
          <w:tab w:val="left" w:pos="8844"/>
        </w:tabs>
        <w:spacing w:line="579" w:lineRule="exact"/>
        <w:ind w:right="-6" w:firstLine="1540" w:firstLineChars="550"/>
        <w:rPr>
          <w:rFonts w:hint="eastAsia"/>
          <w:sz w:val="28"/>
          <w:szCs w:val="28"/>
        </w:rPr>
      </w:pPr>
    </w:p>
    <w:p>
      <w:pPr>
        <w:tabs>
          <w:tab w:val="left" w:pos="8844"/>
        </w:tabs>
        <w:spacing w:line="579" w:lineRule="exact"/>
        <w:ind w:right="-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浚县农业机械管理局</w:t>
      </w:r>
      <w:r>
        <w:rPr>
          <w:rFonts w:hint="eastAsia"/>
          <w:sz w:val="28"/>
          <w:szCs w:val="28"/>
          <w:lang w:val="en-US" w:eastAsia="zh-CN"/>
        </w:rPr>
        <w:t xml:space="preserve">       浚县财政局</w:t>
      </w:r>
    </w:p>
    <w:p>
      <w:pPr>
        <w:tabs>
          <w:tab w:val="left" w:pos="8844"/>
        </w:tabs>
        <w:spacing w:line="579" w:lineRule="exact"/>
        <w:ind w:right="-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tabs>
          <w:tab w:val="left" w:pos="8844"/>
        </w:tabs>
        <w:spacing w:line="579" w:lineRule="exact"/>
        <w:ind w:right="-6" w:firstLine="4160" w:firstLineChars="1300"/>
        <w:rPr>
          <w:rFonts w:hint="eastAsia"/>
          <w:szCs w:val="32"/>
        </w:rPr>
      </w:pPr>
    </w:p>
    <w:p>
      <w:pPr>
        <w:spacing w:line="579" w:lineRule="exact"/>
        <w:rPr>
          <w:rFonts w:hint="eastAsia" w:eastAsia="黑体"/>
        </w:rPr>
      </w:pPr>
      <w:r>
        <w:rPr>
          <w:rFonts w:hint="eastAsia" w:eastAsia="黑体"/>
        </w:rPr>
        <w:br w:type="page"/>
      </w:r>
      <w:r>
        <w:rPr>
          <w:rFonts w:hint="eastAsia" w:eastAsia="黑体"/>
        </w:rPr>
        <w:t>附  件</w:t>
      </w:r>
    </w:p>
    <w:p>
      <w:pPr>
        <w:spacing w:line="579" w:lineRule="exact"/>
        <w:rPr>
          <w:rFonts w:hint="eastAsia" w:eastAsia="黑体"/>
        </w:rPr>
      </w:pPr>
    </w:p>
    <w:p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浚县农机购置补贴工作领导小组</w:t>
      </w:r>
    </w:p>
    <w:p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成员名单</w:t>
      </w:r>
    </w:p>
    <w:p>
      <w:pPr>
        <w:spacing w:line="579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79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组  长：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王长征</w:t>
      </w:r>
      <w:r>
        <w:rPr>
          <w:rFonts w:hint="eastAsia"/>
          <w:sz w:val="28"/>
          <w:szCs w:val="28"/>
        </w:rPr>
        <w:t>（副县长）</w:t>
      </w:r>
      <w:r>
        <w:rPr>
          <w:rFonts w:hint="eastAsia" w:eastAsia="黑体"/>
          <w:sz w:val="28"/>
          <w:szCs w:val="28"/>
        </w:rPr>
        <w:t xml:space="preserve">    </w:t>
      </w:r>
    </w:p>
    <w:p>
      <w:pPr>
        <w:spacing w:line="579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副组长：</w:t>
      </w:r>
      <w:r>
        <w:rPr>
          <w:rFonts w:hint="eastAsia"/>
          <w:sz w:val="28"/>
          <w:szCs w:val="28"/>
          <w:lang w:eastAsia="zh-CN"/>
        </w:rPr>
        <w:t>王刚申</w:t>
      </w:r>
      <w:r>
        <w:rPr>
          <w:rFonts w:hint="eastAsia"/>
          <w:sz w:val="28"/>
          <w:szCs w:val="28"/>
        </w:rPr>
        <w:t>（县</w:t>
      </w:r>
      <w:r>
        <w:rPr>
          <w:rFonts w:hint="eastAsia"/>
          <w:sz w:val="28"/>
          <w:szCs w:val="28"/>
          <w:lang w:eastAsia="zh-CN"/>
        </w:rPr>
        <w:t>人防</w:t>
      </w:r>
      <w:r>
        <w:rPr>
          <w:rFonts w:hint="eastAsia"/>
          <w:sz w:val="28"/>
          <w:szCs w:val="28"/>
        </w:rPr>
        <w:t>办副主任）</w:t>
      </w:r>
    </w:p>
    <w:p>
      <w:pPr>
        <w:spacing w:line="579" w:lineRule="exact"/>
        <w:ind w:firstLine="1680" w:firstLineChars="6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张善伟（农机局局长）</w:t>
      </w:r>
    </w:p>
    <w:p>
      <w:pPr>
        <w:spacing w:line="579" w:lineRule="exact"/>
        <w:ind w:firstLine="1680" w:firstLineChars="6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郜东平（财政局局长）</w:t>
      </w:r>
    </w:p>
    <w:p>
      <w:pPr>
        <w:spacing w:line="579" w:lineRule="exact"/>
        <w:ind w:firstLine="56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成  员：</w:t>
      </w:r>
    </w:p>
    <w:p>
      <w:pPr>
        <w:spacing w:line="579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郑清贤 (农机局党组成员）</w:t>
      </w:r>
    </w:p>
    <w:p>
      <w:pPr>
        <w:spacing w:line="579" w:lineRule="exact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王素霞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财政局农业科科长</w:t>
      </w:r>
      <w:r>
        <w:rPr>
          <w:rFonts w:hint="eastAsia"/>
          <w:sz w:val="28"/>
          <w:szCs w:val="28"/>
        </w:rPr>
        <w:t>）</w:t>
      </w:r>
    </w:p>
    <w:p>
      <w:pPr>
        <w:spacing w:line="579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耿</w:t>
      </w:r>
      <w:r>
        <w:rPr>
          <w:rFonts w:hint="eastAsia"/>
          <w:sz w:val="28"/>
          <w:szCs w:val="28"/>
          <w:lang w:eastAsia="zh-CN"/>
        </w:rPr>
        <w:t>东强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农机局管理股股长</w:t>
      </w:r>
      <w:r>
        <w:rPr>
          <w:rFonts w:hint="eastAsia"/>
          <w:sz w:val="28"/>
          <w:szCs w:val="28"/>
        </w:rPr>
        <w:t>）</w:t>
      </w:r>
    </w:p>
    <w:p>
      <w:pPr>
        <w:spacing w:line="579" w:lineRule="exact"/>
        <w:ind w:firstLine="1680" w:firstLineChars="6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农机局财务股副股长</w:t>
      </w:r>
      <w:r>
        <w:rPr>
          <w:rFonts w:hint="eastAsia"/>
          <w:sz w:val="28"/>
          <w:szCs w:val="28"/>
        </w:rPr>
        <w:t>）</w:t>
      </w:r>
    </w:p>
    <w:p>
      <w:pPr>
        <w:spacing w:line="579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领导小组下设办公室，办公地点设在县农机局，</w:t>
      </w:r>
      <w:r>
        <w:rPr>
          <w:rFonts w:hint="eastAsia"/>
          <w:sz w:val="28"/>
          <w:szCs w:val="28"/>
          <w:lang w:eastAsia="zh-CN"/>
        </w:rPr>
        <w:t>郑清贤</w:t>
      </w:r>
      <w:r>
        <w:rPr>
          <w:rFonts w:hint="eastAsia"/>
          <w:sz w:val="28"/>
          <w:szCs w:val="28"/>
        </w:rPr>
        <w:t>同志任办公室主任。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2701"/>
    <w:rsid w:val="70E42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2020-06-09T08:46:00Z</dcterms:created>
  <dc:creator>水舟</dc:creator>
  <cp:lastModifiedBy>水舟</cp:lastModifiedBy>
  <dcterms:modified xsi:type="dcterms:W3CDTF">2020-06-09T08:48:21Z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